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F7F38" w14:textId="77777777" w:rsidR="0064411D" w:rsidRDefault="0064411D" w:rsidP="0064411D">
      <w:pPr>
        <w:framePr w:w="1430" w:h="682" w:wrap="notBeside" w:vAnchor="text" w:hAnchor="text" w:x="1" w:y="1"/>
        <w:rPr>
          <w:color w:val="auto"/>
          <w:sz w:val="2"/>
          <w:szCs w:val="2"/>
        </w:rPr>
      </w:pPr>
      <w:bookmarkStart w:id="0" w:name="_GoBack"/>
      <w:bookmarkEnd w:id="0"/>
      <w:r>
        <w:rPr>
          <w:noProof/>
          <w:color w:val="auto"/>
          <w:sz w:val="2"/>
          <w:szCs w:val="2"/>
          <w:lang w:val="en-US" w:eastAsia="en-US" w:bidi="ar-SA"/>
        </w:rPr>
        <w:drawing>
          <wp:inline distT="0" distB="0" distL="0" distR="0" wp14:anchorId="6E1FDB18" wp14:editId="57250F58">
            <wp:extent cx="906780" cy="4343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434340"/>
                    </a:xfrm>
                    <a:prstGeom prst="rect">
                      <a:avLst/>
                    </a:prstGeom>
                    <a:noFill/>
                    <a:ln>
                      <a:noFill/>
                    </a:ln>
                  </pic:spPr>
                </pic:pic>
              </a:graphicData>
            </a:graphic>
          </wp:inline>
        </w:drawing>
      </w:r>
    </w:p>
    <w:p w14:paraId="26306E13" w14:textId="77777777" w:rsidR="0064411D" w:rsidRPr="001F67EF" w:rsidRDefault="0064411D" w:rsidP="0064411D">
      <w:pPr>
        <w:pStyle w:val="a0"/>
        <w:framePr w:w="1987" w:h="318" w:wrap="notBeside" w:vAnchor="text" w:hAnchor="text" w:x="452" w:y="404"/>
        <w:shd w:val="clear" w:color="auto" w:fill="auto"/>
        <w:spacing w:line="200" w:lineRule="exact"/>
      </w:pPr>
    </w:p>
    <w:p w14:paraId="2AFB8381" w14:textId="77777777" w:rsidR="0064411D" w:rsidRPr="001F67EF" w:rsidRDefault="0064411D" w:rsidP="0064411D">
      <w:pPr>
        <w:rPr>
          <w:color w:val="auto"/>
          <w:sz w:val="2"/>
          <w:szCs w:val="2"/>
        </w:rPr>
      </w:pPr>
    </w:p>
    <w:p w14:paraId="0DF0B2F9" w14:textId="77777777" w:rsidR="0064411D" w:rsidRPr="001F67EF" w:rsidRDefault="0064411D" w:rsidP="002E2990">
      <w:pPr>
        <w:pStyle w:val="20"/>
        <w:shd w:val="clear" w:color="auto" w:fill="auto"/>
        <w:spacing w:before="0" w:after="156"/>
        <w:ind w:left="100" w:right="1383"/>
      </w:pPr>
      <w:r>
        <w:t>EUROPEAN COURT OF HUMAN RIGHTS COUR EUROPEENNE DES DROITS DE L'HOMME</w:t>
      </w:r>
    </w:p>
    <w:p w14:paraId="660EBC64" w14:textId="77777777" w:rsidR="0064411D" w:rsidRDefault="0064411D" w:rsidP="0064411D">
      <w:pPr>
        <w:pStyle w:val="220"/>
        <w:keepNext/>
        <w:keepLines/>
        <w:shd w:val="clear" w:color="auto" w:fill="auto"/>
        <w:spacing w:before="0" w:after="80" w:line="270" w:lineRule="exact"/>
        <w:ind w:left="100"/>
      </w:pPr>
      <w:bookmarkStart w:id="1" w:name="bookmark0"/>
      <w:r>
        <w:t>About This Complaint Form</w:t>
      </w:r>
      <w:bookmarkEnd w:id="1"/>
    </w:p>
    <w:p w14:paraId="5E5E4289" w14:textId="77777777" w:rsidR="0064411D" w:rsidRDefault="0064411D" w:rsidP="0064411D">
      <w:pPr>
        <w:pStyle w:val="BodyText"/>
        <w:shd w:val="clear" w:color="auto" w:fill="auto"/>
        <w:spacing w:before="0"/>
        <w:ind w:left="100" w:right="60" w:firstLine="0"/>
        <w:jc w:val="both"/>
      </w:pPr>
      <w:r>
        <w:rPr>
          <w:rStyle w:val="10pt0"/>
        </w:rPr>
        <w:t>This complaint form is an official legal document that may affect your rights and obligations. Please follow The Complaint Form Completion Guidelines. Fill in all the fields relating to your complaint and attach all relevant documents.</w:t>
      </w:r>
    </w:p>
    <w:p w14:paraId="612B656C" w14:textId="77777777" w:rsidR="0064411D" w:rsidRDefault="0064411D" w:rsidP="0064411D">
      <w:pPr>
        <w:pStyle w:val="220"/>
        <w:keepNext/>
        <w:keepLines/>
        <w:shd w:val="clear" w:color="auto" w:fill="auto"/>
        <w:spacing w:before="0" w:after="122" w:line="302" w:lineRule="exact"/>
        <w:ind w:left="3040"/>
        <w:jc w:val="right"/>
      </w:pPr>
      <w:bookmarkStart w:id="2" w:name="bookmark1"/>
      <w:r>
        <w:rPr>
          <w:rStyle w:val="2210pt"/>
        </w:rPr>
        <w:t xml:space="preserve">RUS- 2016/1 </w:t>
      </w:r>
      <w:r>
        <w:t>Complaint Form</w:t>
      </w:r>
      <w:bookmarkEnd w:id="2"/>
    </w:p>
    <w:p w14:paraId="58DED067" w14:textId="77777777" w:rsidR="0064411D" w:rsidRDefault="0064411D" w:rsidP="0064411D">
      <w:pPr>
        <w:pStyle w:val="BodyText"/>
        <w:shd w:val="clear" w:color="auto" w:fill="auto"/>
        <w:spacing w:before="0"/>
        <w:ind w:left="20" w:right="180" w:firstLine="0"/>
        <w:jc w:val="both"/>
        <w:sectPr w:rsidR="0064411D" w:rsidSect="0064411D">
          <w:headerReference w:type="even" r:id="rId8"/>
          <w:headerReference w:type="default" r:id="rId9"/>
          <w:pgSz w:w="11905" w:h="16837"/>
          <w:pgMar w:top="1032" w:right="725" w:bottom="1234" w:left="591" w:header="0" w:footer="3" w:gutter="0"/>
          <w:cols w:num="2" w:sep="1" w:space="720" w:equalWidth="0">
            <w:col w:w="5069" w:space="326"/>
            <w:col w:w="5194"/>
          </w:cols>
          <w:noEndnote/>
          <w:titlePg/>
          <w:docGrid w:linePitch="360"/>
        </w:sectPr>
      </w:pPr>
      <w:r>
        <w:rPr>
          <w:rStyle w:val="10pt0"/>
        </w:rPr>
        <w:t>Note. The Court will not accept a complaint form with any required information missing (see Article 47, Rules of the Court). Please be advised that pursuant to Article 47 § 2 (а), facts, alleged violations and information about the compliance with the eligibility criteria MUST be briefly and clearly outlined in the relevant sections of the complaint form itself. The Court must be able to establish the essence and the scope of the complaint based on the completed form, without referring to any annexes or attachments.</w:t>
      </w:r>
    </w:p>
    <w:p w14:paraId="76EDD608" w14:textId="77777777" w:rsidR="0064411D" w:rsidRDefault="0064411D" w:rsidP="0064411D">
      <w:pPr>
        <w:framePr w:w="12000" w:h="304" w:hRule="exact" w:wrap="notBeside" w:vAnchor="text" w:hAnchor="text" w:xAlign="center" w:y="1" w:anchorLock="1"/>
        <w:rPr>
          <w:color w:val="auto"/>
        </w:rPr>
      </w:pPr>
    </w:p>
    <w:p w14:paraId="1D38F036"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2C641279" w14:textId="77777777" w:rsidR="0064411D" w:rsidRDefault="0064411D" w:rsidP="0064411D">
      <w:pPr>
        <w:pStyle w:val="3"/>
        <w:shd w:val="clear" w:color="auto" w:fill="auto"/>
        <w:spacing w:after="86" w:line="200" w:lineRule="exact"/>
        <w:ind w:left="20" w:firstLine="0"/>
      </w:pPr>
      <w:r>
        <w:rPr>
          <w:rStyle w:val="310pt"/>
          <w:b/>
        </w:rPr>
        <w:t>Barcode</w:t>
      </w:r>
    </w:p>
    <w:p w14:paraId="1625710B" w14:textId="77777777" w:rsidR="0064411D" w:rsidRDefault="0064411D" w:rsidP="0064411D">
      <w:pPr>
        <w:pStyle w:val="BodyText"/>
        <w:shd w:val="clear" w:color="auto" w:fill="auto"/>
        <w:spacing w:before="0" w:line="230" w:lineRule="exact"/>
        <w:ind w:left="20" w:firstLine="0"/>
        <w:jc w:val="both"/>
      </w:pPr>
      <w:r>
        <w:rPr>
          <w:rStyle w:val="10pt0"/>
        </w:rPr>
        <w:t>If you have already received the barcode labels from the Court, attach one of them below.</w:t>
      </w:r>
    </w:p>
    <w:p w14:paraId="356E789B" w14:textId="77777777" w:rsidR="0064411D" w:rsidRDefault="0064411D" w:rsidP="0064411D">
      <w:pPr>
        <w:pStyle w:val="3"/>
        <w:shd w:val="clear" w:color="auto" w:fill="auto"/>
        <w:spacing w:after="97" w:line="200" w:lineRule="exact"/>
        <w:ind w:firstLine="0"/>
      </w:pPr>
      <w:r>
        <w:rPr>
          <w:rStyle w:val="310pt"/>
          <w:b/>
        </w:rPr>
        <w:t>Complaint Number</w:t>
      </w:r>
    </w:p>
    <w:p w14:paraId="6A15A254" w14:textId="77777777" w:rsidR="0064411D" w:rsidRDefault="0064411D" w:rsidP="0064411D">
      <w:pPr>
        <w:pStyle w:val="BodyText"/>
        <w:shd w:val="clear" w:color="auto" w:fill="auto"/>
        <w:spacing w:before="0" w:line="221" w:lineRule="exact"/>
        <w:ind w:firstLine="0"/>
        <w:jc w:val="both"/>
        <w:sectPr w:rsidR="0064411D">
          <w:type w:val="continuous"/>
          <w:pgSz w:w="11905" w:h="16837"/>
          <w:pgMar w:top="1032" w:right="1436" w:bottom="1234" w:left="687" w:header="0" w:footer="3" w:gutter="0"/>
          <w:cols w:num="2" w:space="720" w:equalWidth="0">
            <w:col w:w="4733" w:space="576"/>
            <w:col w:w="4474"/>
          </w:cols>
          <w:noEndnote/>
          <w:docGrid w:linePitch="360"/>
        </w:sectPr>
      </w:pPr>
      <w:r>
        <w:rPr>
          <w:rStyle w:val="10pt0"/>
        </w:rPr>
        <w:t>If you know the complaint number assigned by the Court, specify it below.</w:t>
      </w:r>
    </w:p>
    <w:p w14:paraId="5B01706B" w14:textId="77777777" w:rsidR="0064411D" w:rsidRDefault="0064411D" w:rsidP="0064411D">
      <w:pPr>
        <w:framePr w:w="12000" w:h="1035" w:hRule="exact" w:wrap="notBeside" w:vAnchor="text" w:hAnchor="text" w:xAlign="center" w:y="1" w:anchorLock="1"/>
        <w:rPr>
          <w:color w:val="auto"/>
        </w:rPr>
      </w:pPr>
    </w:p>
    <w:p w14:paraId="61429508"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525C3DC7" w14:textId="77777777" w:rsidR="0064411D" w:rsidRDefault="0064411D" w:rsidP="0064411D">
      <w:pPr>
        <w:pStyle w:val="3"/>
        <w:shd w:val="clear" w:color="auto" w:fill="auto"/>
        <w:spacing w:after="0" w:line="200" w:lineRule="exact"/>
        <w:ind w:firstLine="0"/>
        <w:jc w:val="left"/>
        <w:sectPr w:rsidR="0064411D">
          <w:type w:val="continuous"/>
          <w:pgSz w:w="11905" w:h="16837"/>
          <w:pgMar w:top="1032" w:right="9760" w:bottom="1234" w:left="678" w:header="0" w:footer="3" w:gutter="0"/>
          <w:cols w:space="720"/>
          <w:noEndnote/>
          <w:docGrid w:linePitch="360"/>
        </w:sectPr>
      </w:pPr>
      <w:r>
        <w:rPr>
          <w:rStyle w:val="310pt"/>
          <w:b/>
        </w:rPr>
        <w:t>А. Complainant</w:t>
      </w:r>
    </w:p>
    <w:p w14:paraId="37BAEE62" w14:textId="77777777" w:rsidR="0064411D" w:rsidRDefault="0064411D" w:rsidP="0064411D">
      <w:pPr>
        <w:framePr w:w="12000" w:h="189" w:hRule="exact" w:wrap="notBeside" w:vAnchor="text" w:hAnchor="text" w:xAlign="center" w:y="1" w:anchorLock="1"/>
        <w:rPr>
          <w:color w:val="auto"/>
        </w:rPr>
      </w:pPr>
    </w:p>
    <w:p w14:paraId="1957FF71"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5FEF63B9" w14:textId="77777777" w:rsidR="0064411D" w:rsidRDefault="0064411D" w:rsidP="0064411D">
      <w:pPr>
        <w:pStyle w:val="3"/>
        <w:shd w:val="clear" w:color="auto" w:fill="auto"/>
        <w:spacing w:after="0" w:line="200" w:lineRule="exact"/>
        <w:ind w:firstLine="0"/>
      </w:pPr>
      <w:r>
        <w:rPr>
          <w:rStyle w:val="310pt"/>
          <w:b/>
        </w:rPr>
        <w:t>А.1. Individual</w:t>
      </w:r>
    </w:p>
    <w:p w14:paraId="7DD18998" w14:textId="77777777" w:rsidR="0064411D" w:rsidRDefault="0064411D" w:rsidP="0064411D">
      <w:pPr>
        <w:pStyle w:val="BodyText"/>
        <w:shd w:val="clear" w:color="auto" w:fill="auto"/>
        <w:spacing w:before="0" w:after="564" w:line="230" w:lineRule="exact"/>
        <w:ind w:right="120" w:firstLine="0"/>
        <w:jc w:val="both"/>
      </w:pPr>
      <w:r>
        <w:rPr>
          <w:rStyle w:val="10pt0"/>
        </w:rPr>
        <w:t>This section is for individual complainants only. If the complainant is an organisation, fill in Section A.2.</w:t>
      </w:r>
    </w:p>
    <w:p w14:paraId="6A9880CE" w14:textId="77777777" w:rsidR="0064411D" w:rsidRDefault="0064411D" w:rsidP="0064411D">
      <w:pPr>
        <w:pStyle w:val="BodyText"/>
        <w:shd w:val="clear" w:color="auto" w:fill="auto"/>
        <w:spacing w:before="0" w:line="200" w:lineRule="exact"/>
        <w:ind w:firstLine="0"/>
        <w:jc w:val="both"/>
      </w:pPr>
      <w:r>
        <w:rPr>
          <w:rStyle w:val="10pt0"/>
        </w:rPr>
        <w:t>1. Last name</w:t>
      </w:r>
    </w:p>
    <w:p w14:paraId="779250F3" w14:textId="77777777" w:rsidR="0064411D" w:rsidRDefault="0064411D" w:rsidP="0064411D">
      <w:pPr>
        <w:pStyle w:val="3"/>
        <w:shd w:val="clear" w:color="auto" w:fill="auto"/>
        <w:spacing w:after="0" w:line="200" w:lineRule="exact"/>
        <w:ind w:left="20" w:firstLine="0"/>
        <w:jc w:val="left"/>
      </w:pPr>
      <w:r>
        <w:rPr>
          <w:rStyle w:val="310pt"/>
          <w:b/>
        </w:rPr>
        <w:t>А.2. Organisation</w:t>
      </w:r>
    </w:p>
    <w:p w14:paraId="43386C9E" w14:textId="77777777" w:rsidR="0064411D" w:rsidRDefault="0064411D" w:rsidP="0064411D">
      <w:pPr>
        <w:pStyle w:val="BodyText"/>
        <w:shd w:val="clear" w:color="auto" w:fill="auto"/>
        <w:spacing w:before="0" w:after="81"/>
        <w:ind w:left="20" w:firstLine="0"/>
      </w:pPr>
      <w:r>
        <w:rPr>
          <w:rStyle w:val="10pt0"/>
        </w:rPr>
        <w:t>This section is only for commercial and non-profit organisations, other legal entities and non-governmental associations.</w:t>
      </w:r>
      <w:r>
        <w:rPr>
          <w:rStyle w:val="9pt"/>
        </w:rPr>
        <w:t xml:space="preserve"> </w:t>
      </w:r>
      <w:r>
        <w:t>In this case, also complete Section 0.1.</w:t>
      </w:r>
    </w:p>
    <w:p w14:paraId="66ABCA6E" w14:textId="77777777" w:rsidR="0064411D" w:rsidRDefault="0064411D" w:rsidP="0064411D">
      <w:pPr>
        <w:pStyle w:val="BodyText"/>
        <w:shd w:val="clear" w:color="auto" w:fill="auto"/>
        <w:spacing w:before="0" w:line="200" w:lineRule="exact"/>
        <w:ind w:left="20" w:firstLine="0"/>
        <w:sectPr w:rsidR="0064411D">
          <w:type w:val="continuous"/>
          <w:pgSz w:w="11905" w:h="16837"/>
          <w:pgMar w:top="1032" w:right="1129" w:bottom="1234" w:left="673" w:header="0" w:footer="3" w:gutter="0"/>
          <w:cols w:num="2" w:sep="1" w:space="720" w:equalWidth="0">
            <w:col w:w="4925" w:space="379"/>
            <w:col w:w="4800"/>
          </w:cols>
          <w:noEndnote/>
          <w:docGrid w:linePitch="360"/>
        </w:sectPr>
      </w:pPr>
      <w:r>
        <w:rPr>
          <w:rStyle w:val="10pt0"/>
        </w:rPr>
        <w:t>10. Name</w:t>
      </w:r>
    </w:p>
    <w:p w14:paraId="6781C06A"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77BF9645" w14:textId="77777777" w:rsidR="0064411D" w:rsidRDefault="0064411D" w:rsidP="0064411D">
      <w:pPr>
        <w:pStyle w:val="BodyText"/>
        <w:shd w:val="clear" w:color="auto" w:fill="auto"/>
        <w:spacing w:before="0" w:line="200" w:lineRule="exact"/>
        <w:ind w:firstLine="0"/>
        <w:sectPr w:rsidR="0064411D">
          <w:type w:val="continuous"/>
          <w:pgSz w:w="11905" w:h="16837"/>
          <w:pgMar w:top="1032" w:right="10235" w:bottom="1234" w:left="731" w:header="0" w:footer="3" w:gutter="0"/>
          <w:cols w:space="720"/>
          <w:noEndnote/>
          <w:docGrid w:linePitch="360"/>
        </w:sectPr>
      </w:pPr>
      <w:r>
        <w:rPr>
          <w:rStyle w:val="10pt0"/>
        </w:rPr>
        <w:t>Pugachev</w:t>
      </w:r>
    </w:p>
    <w:p w14:paraId="0BF4C743" w14:textId="77777777" w:rsidR="0064411D" w:rsidRDefault="0064411D" w:rsidP="0064411D">
      <w:pPr>
        <w:framePr w:w="12000" w:h="611" w:hRule="exact" w:wrap="notBeside" w:vAnchor="text" w:hAnchor="text" w:xAlign="center" w:y="1" w:anchorLock="1"/>
        <w:rPr>
          <w:color w:val="auto"/>
        </w:rPr>
      </w:pPr>
    </w:p>
    <w:p w14:paraId="488D01EC"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648F977E" w14:textId="77777777" w:rsidR="0064411D" w:rsidRPr="001F67EF" w:rsidRDefault="0064411D" w:rsidP="0064411D">
      <w:pPr>
        <w:pStyle w:val="BodyText"/>
        <w:framePr w:w="2162" w:h="620" w:wrap="around" w:hAnchor="margin" w:x="-5317" w:y="7618"/>
        <w:shd w:val="clear" w:color="auto" w:fill="auto"/>
        <w:spacing w:before="0" w:line="312" w:lineRule="exact"/>
        <w:ind w:left="40" w:right="100" w:firstLine="0"/>
        <w:jc w:val="both"/>
        <w:rPr>
          <w:rStyle w:val="10pt0"/>
        </w:rPr>
      </w:pPr>
      <w:r>
        <w:rPr>
          <w:rStyle w:val="10pt0"/>
        </w:rPr>
        <w:t xml:space="preserve">2. Given name (names) and patronymic </w:t>
      </w:r>
    </w:p>
    <w:p w14:paraId="73B3B807" w14:textId="77777777" w:rsidR="0064411D" w:rsidRDefault="0064411D" w:rsidP="0064411D">
      <w:pPr>
        <w:pStyle w:val="BodyText"/>
        <w:framePr w:w="2162" w:h="620" w:wrap="around" w:hAnchor="margin" w:x="-5317" w:y="7618"/>
        <w:shd w:val="clear" w:color="auto" w:fill="auto"/>
        <w:spacing w:before="0" w:line="312" w:lineRule="exact"/>
        <w:ind w:left="40" w:right="100" w:firstLine="0"/>
        <w:jc w:val="both"/>
      </w:pPr>
      <w:r>
        <w:rPr>
          <w:rStyle w:val="10pt0"/>
        </w:rPr>
        <w:t>Sergey Viktorovich</w:t>
      </w:r>
    </w:p>
    <w:p w14:paraId="50A7DD07" w14:textId="77777777" w:rsidR="0064411D" w:rsidRDefault="0064411D" w:rsidP="0064411D">
      <w:pPr>
        <w:pStyle w:val="BodyText"/>
        <w:shd w:val="clear" w:color="auto" w:fill="auto"/>
        <w:spacing w:before="0" w:line="200" w:lineRule="exact"/>
        <w:ind w:firstLine="0"/>
        <w:sectPr w:rsidR="0064411D">
          <w:type w:val="continuous"/>
          <w:pgSz w:w="11905" w:h="16837"/>
          <w:pgMar w:top="1032" w:right="1925" w:bottom="1234" w:left="5981" w:header="0" w:footer="3" w:gutter="0"/>
          <w:cols w:space="720"/>
          <w:noEndnote/>
          <w:docGrid w:linePitch="360"/>
        </w:sectPr>
      </w:pPr>
      <w:r>
        <w:rPr>
          <w:rStyle w:val="10pt0"/>
        </w:rPr>
        <w:t>11. Identification number (if applicable)</w:t>
      </w:r>
    </w:p>
    <w:p w14:paraId="52D73261" w14:textId="77777777" w:rsidR="0064411D" w:rsidRDefault="0064411D" w:rsidP="0064411D">
      <w:pPr>
        <w:framePr w:w="12000" w:h="180" w:hRule="exact" w:wrap="notBeside" w:vAnchor="text" w:hAnchor="text" w:xAlign="center" w:y="1" w:anchorLock="1"/>
        <w:rPr>
          <w:color w:val="auto"/>
        </w:rPr>
      </w:pPr>
    </w:p>
    <w:p w14:paraId="24B48F1A"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3DE2A672" w14:textId="77777777" w:rsidR="0064411D" w:rsidRDefault="0064411D" w:rsidP="0064411D">
      <w:pPr>
        <w:pStyle w:val="BodyText"/>
        <w:shd w:val="clear" w:color="auto" w:fill="auto"/>
        <w:spacing w:before="0" w:line="200" w:lineRule="exact"/>
        <w:ind w:firstLine="0"/>
        <w:sectPr w:rsidR="0064411D">
          <w:type w:val="continuous"/>
          <w:pgSz w:w="11905" w:h="16837"/>
          <w:pgMar w:top="1032" w:right="9611" w:bottom="1234" w:left="654" w:header="0" w:footer="3" w:gutter="0"/>
          <w:cols w:space="720"/>
          <w:noEndnote/>
          <w:docGrid w:linePitch="360"/>
        </w:sectPr>
      </w:pPr>
      <w:r>
        <w:rPr>
          <w:rStyle w:val="10pt0"/>
        </w:rPr>
        <w:t>3. Date of birth</w:t>
      </w:r>
    </w:p>
    <w:p w14:paraId="3B1840A0" w14:textId="77777777" w:rsidR="0064411D" w:rsidRDefault="0064411D" w:rsidP="0064411D">
      <w:pPr>
        <w:framePr w:w="12000" w:h="165" w:hRule="exact" w:wrap="notBeside" w:vAnchor="text" w:hAnchor="text" w:xAlign="center" w:y="1" w:anchorLock="1"/>
        <w:rPr>
          <w:color w:val="auto"/>
        </w:rPr>
      </w:pPr>
    </w:p>
    <w:p w14:paraId="2C741278"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7BF53EFC" w14:textId="77777777" w:rsidR="0064411D" w:rsidRDefault="0064411D" w:rsidP="0064411D">
      <w:pPr>
        <w:pStyle w:val="BodyText"/>
        <w:framePr w:h="199" w:wrap="around" w:hAnchor="margin" w:x="-2351" w:y="8793"/>
        <w:shd w:val="clear" w:color="auto" w:fill="auto"/>
        <w:spacing w:before="0" w:line="200" w:lineRule="exact"/>
        <w:ind w:firstLine="0"/>
      </w:pPr>
      <w:r>
        <w:rPr>
          <w:rStyle w:val="10pt0"/>
        </w:rPr>
        <w:t>example: 31/12/1960</w:t>
      </w:r>
    </w:p>
    <w:p w14:paraId="0A7E4EFF" w14:textId="77777777" w:rsidR="0064411D" w:rsidRDefault="0064411D" w:rsidP="0064411D">
      <w:pPr>
        <w:pStyle w:val="BodyText"/>
        <w:framePr w:h="200" w:wrap="around" w:hAnchor="margin" w:x="-5173" w:y="8807"/>
        <w:shd w:val="clear" w:color="auto" w:fill="auto"/>
        <w:spacing w:before="0" w:line="200" w:lineRule="exact"/>
        <w:ind w:firstLine="0"/>
      </w:pPr>
      <w:r>
        <w:rPr>
          <w:rStyle w:val="10pt0"/>
        </w:rPr>
        <w:t>0 4</w:t>
      </w:r>
    </w:p>
    <w:p w14:paraId="2AA95372" w14:textId="77777777" w:rsidR="0064411D" w:rsidRDefault="0064411D" w:rsidP="0064411D">
      <w:pPr>
        <w:pStyle w:val="40"/>
        <w:framePr w:h="200" w:wrap="around" w:hAnchor="margin" w:x="-4496" w:y="8807"/>
        <w:shd w:val="clear" w:color="auto" w:fill="auto"/>
        <w:spacing w:line="200" w:lineRule="exact"/>
      </w:pPr>
      <w:r>
        <w:t>0 2 1</w:t>
      </w:r>
    </w:p>
    <w:p w14:paraId="3CF308D7" w14:textId="77777777" w:rsidR="0064411D" w:rsidRDefault="0064411D" w:rsidP="0064411D">
      <w:pPr>
        <w:pStyle w:val="BodyText"/>
        <w:framePr w:h="200" w:wrap="around" w:hAnchor="margin" w:x="-3474" w:y="8807"/>
        <w:shd w:val="clear" w:color="auto" w:fill="auto"/>
        <w:spacing w:before="0" w:line="200" w:lineRule="exact"/>
        <w:ind w:firstLine="0"/>
      </w:pPr>
      <w:r>
        <w:rPr>
          <w:rStyle w:val="10pt0"/>
        </w:rPr>
        <w:t>9 6</w:t>
      </w:r>
    </w:p>
    <w:p w14:paraId="52A7046F" w14:textId="77777777" w:rsidR="0064411D" w:rsidRDefault="0064411D" w:rsidP="0064411D">
      <w:pPr>
        <w:pStyle w:val="BodyText"/>
        <w:shd w:val="clear" w:color="auto" w:fill="auto"/>
        <w:spacing w:before="0" w:line="200" w:lineRule="exact"/>
        <w:ind w:firstLine="0"/>
        <w:sectPr w:rsidR="0064411D">
          <w:type w:val="continuous"/>
          <w:pgSz w:w="11905" w:h="16837"/>
          <w:pgMar w:top="1032" w:right="1427" w:bottom="1234" w:left="5977" w:header="0" w:footer="3" w:gutter="0"/>
          <w:cols w:space="720"/>
          <w:noEndnote/>
          <w:docGrid w:linePitch="360"/>
        </w:sectPr>
      </w:pPr>
      <w:r>
        <w:rPr>
          <w:rStyle w:val="10pt0"/>
        </w:rPr>
        <w:t>12. Registration date and authority (if applicable)</w:t>
      </w:r>
    </w:p>
    <w:p w14:paraId="6C61F87A" w14:textId="77777777" w:rsidR="0064411D" w:rsidRDefault="0064411D" w:rsidP="0064411D">
      <w:pPr>
        <w:pStyle w:val="BodyText"/>
        <w:framePr w:w="2475" w:h="720" w:wrap="around" w:vAnchor="text" w:hAnchor="margin" w:x="62" w:y="-172"/>
        <w:shd w:val="clear" w:color="auto" w:fill="auto"/>
        <w:spacing w:before="0" w:line="360" w:lineRule="exact"/>
        <w:ind w:left="160" w:right="100" w:firstLine="0"/>
        <w:jc w:val="both"/>
      </w:pPr>
      <w:r>
        <w:rPr>
          <w:rStyle w:val="9pt"/>
        </w:rPr>
        <w:t xml:space="preserve">d d m m y y y y </w:t>
      </w:r>
      <w:r>
        <w:rPr>
          <w:rStyle w:val="10pt0"/>
        </w:rPr>
        <w:t>4. Place of birth</w:t>
      </w:r>
    </w:p>
    <w:p w14:paraId="05865E94" w14:textId="77777777" w:rsidR="0064411D" w:rsidRDefault="0064411D" w:rsidP="0064411D">
      <w:pPr>
        <w:pStyle w:val="BodyText"/>
        <w:framePr w:w="1568" w:h="199" w:wrap="around" w:vAnchor="text" w:hAnchor="margin" w:x="8337" w:y="48"/>
        <w:shd w:val="clear" w:color="auto" w:fill="auto"/>
        <w:spacing w:before="0" w:line="200" w:lineRule="exact"/>
        <w:ind w:left="100" w:firstLine="0"/>
      </w:pPr>
      <w:r>
        <w:rPr>
          <w:rStyle w:val="10pt0"/>
        </w:rPr>
        <w:t>example: 27/09/2012</w:t>
      </w:r>
    </w:p>
    <w:p w14:paraId="0EE709CB" w14:textId="77777777" w:rsidR="0064411D" w:rsidRDefault="0064411D" w:rsidP="0064411D">
      <w:pPr>
        <w:pStyle w:val="BodyText"/>
        <w:framePr w:w="2806" w:h="721" w:wrap="around" w:vAnchor="text" w:hAnchor="margin" w:x="5380" w:y="188"/>
        <w:shd w:val="clear" w:color="auto" w:fill="auto"/>
        <w:spacing w:before="0" w:line="360" w:lineRule="exact"/>
        <w:ind w:left="160" w:right="100" w:firstLine="0"/>
        <w:jc w:val="both"/>
      </w:pPr>
      <w:r>
        <w:rPr>
          <w:rStyle w:val="9pt"/>
        </w:rPr>
        <w:t xml:space="preserve">D D M M Y Y Y Y </w:t>
      </w:r>
      <w:r>
        <w:rPr>
          <w:rStyle w:val="10pt0"/>
        </w:rPr>
        <w:t>13. Business area</w:t>
      </w:r>
    </w:p>
    <w:p w14:paraId="506F62CC" w14:textId="77777777" w:rsidR="0064411D" w:rsidRDefault="0064411D" w:rsidP="0064411D">
      <w:pPr>
        <w:pStyle w:val="BodyText"/>
        <w:framePr w:w="2206" w:h="637" w:wrap="around" w:vAnchor="text" w:hAnchor="margin" w:x="47" w:y="628"/>
        <w:shd w:val="clear" w:color="auto" w:fill="auto"/>
        <w:spacing w:before="0" w:after="160" w:line="200" w:lineRule="exact"/>
        <w:ind w:left="140" w:firstLine="0"/>
      </w:pPr>
      <w:r>
        <w:rPr>
          <w:rStyle w:val="10pt0"/>
        </w:rPr>
        <w:t>Kostroma, USSR</w:t>
      </w:r>
    </w:p>
    <w:p w14:paraId="5C2E12D6" w14:textId="77777777" w:rsidR="0064411D" w:rsidRDefault="0064411D" w:rsidP="0064411D">
      <w:pPr>
        <w:pStyle w:val="BodyText"/>
        <w:framePr w:w="2206" w:h="637" w:wrap="around" w:vAnchor="text" w:hAnchor="margin" w:x="47" w:y="628"/>
        <w:shd w:val="clear" w:color="auto" w:fill="auto"/>
        <w:spacing w:before="0" w:line="200" w:lineRule="exact"/>
        <w:ind w:left="140" w:firstLine="0"/>
      </w:pPr>
      <w:r>
        <w:rPr>
          <w:rStyle w:val="10pt0"/>
        </w:rPr>
        <w:t>5. Citizenship</w:t>
      </w:r>
    </w:p>
    <w:p w14:paraId="6E9576B4" w14:textId="77777777" w:rsidR="0064411D" w:rsidRDefault="0064411D" w:rsidP="0064411D">
      <w:pPr>
        <w:rPr>
          <w:color w:val="auto"/>
          <w:sz w:val="2"/>
          <w:szCs w:val="2"/>
        </w:rPr>
        <w:sectPr w:rsidR="0064411D">
          <w:type w:val="continuous"/>
          <w:pgSz w:w="11905" w:h="16837"/>
          <w:pgMar w:top="1032" w:right="726" w:bottom="1234" w:left="486" w:header="0" w:footer="3" w:gutter="0"/>
          <w:cols w:space="720"/>
          <w:noEndnote/>
          <w:docGrid w:linePitch="360"/>
        </w:sectPr>
      </w:pPr>
    </w:p>
    <w:p w14:paraId="76F7C4DC" w14:textId="77777777" w:rsidR="0064411D" w:rsidRDefault="0064411D" w:rsidP="0064411D">
      <w:pPr>
        <w:framePr w:w="12000" w:h="1505" w:hRule="exact" w:wrap="notBeside" w:vAnchor="text" w:hAnchor="text" w:xAlign="center" w:y="1" w:anchorLock="1"/>
        <w:rPr>
          <w:color w:val="auto"/>
        </w:rPr>
      </w:pPr>
    </w:p>
    <w:p w14:paraId="1A48144D"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5A3F827F" w14:textId="77777777" w:rsidR="0064411D" w:rsidRDefault="0064411D" w:rsidP="0064411D">
      <w:pPr>
        <w:rPr>
          <w:color w:val="auto"/>
          <w:sz w:val="2"/>
          <w:szCs w:val="2"/>
        </w:rPr>
      </w:pPr>
    </w:p>
    <w:p w14:paraId="517E28A3" w14:textId="77777777" w:rsidR="0064411D" w:rsidRDefault="0064411D" w:rsidP="0064411D">
      <w:pPr>
        <w:pStyle w:val="a0"/>
        <w:framePr w:w="3398" w:h="200" w:wrap="around" w:vAnchor="text" w:hAnchor="margin" w:x="5487" w:y="49"/>
        <w:shd w:val="clear" w:color="auto" w:fill="auto"/>
        <w:spacing w:line="200" w:lineRule="exact"/>
      </w:pPr>
      <w:r>
        <w:rPr>
          <w:rStyle w:val="10pt"/>
        </w:rPr>
        <w:t>14. Registered address of legal entity</w:t>
      </w:r>
    </w:p>
    <w:p w14:paraId="6FE9E1A2" w14:textId="77777777" w:rsidR="0064411D" w:rsidRDefault="0064411D" w:rsidP="0064411D">
      <w:pPr>
        <w:pStyle w:val="a0"/>
        <w:framePr w:w="4742" w:h="201" w:wrap="around" w:vAnchor="text" w:hAnchor="margin" w:x="5473" w:y="2639"/>
        <w:shd w:val="clear" w:color="auto" w:fill="auto"/>
        <w:spacing w:line="200" w:lineRule="exact"/>
      </w:pPr>
      <w:r>
        <w:rPr>
          <w:rStyle w:val="10pt"/>
        </w:rPr>
        <w:t>15. Telephone (including country code)</w:t>
      </w:r>
    </w:p>
    <w:p w14:paraId="7A81FDAF" w14:textId="77777777" w:rsidR="0064411D" w:rsidRPr="001F67EF" w:rsidRDefault="0064411D" w:rsidP="0064411D">
      <w:pPr>
        <w:pStyle w:val="BodyText"/>
        <w:shd w:val="clear" w:color="auto" w:fill="auto"/>
        <w:spacing w:before="0" w:after="225" w:line="200" w:lineRule="exact"/>
        <w:ind w:left="140" w:firstLine="0"/>
      </w:pPr>
      <w:r>
        <w:rPr>
          <w:rStyle w:val="10pt0"/>
        </w:rPr>
        <w:t>France</w:t>
      </w:r>
    </w:p>
    <w:p w14:paraId="67EE09E6" w14:textId="77777777" w:rsidR="0064411D" w:rsidRPr="001F67EF" w:rsidRDefault="0064411D" w:rsidP="0064411D">
      <w:pPr>
        <w:pStyle w:val="BodyText"/>
        <w:shd w:val="clear" w:color="auto" w:fill="auto"/>
        <w:spacing w:before="0" w:line="200" w:lineRule="exact"/>
        <w:ind w:left="140" w:firstLine="0"/>
      </w:pPr>
      <w:r>
        <w:rPr>
          <w:rStyle w:val="10pt0"/>
        </w:rPr>
        <w:t>6. Address</w:t>
      </w:r>
    </w:p>
    <w:p w14:paraId="31FEA8FA" w14:textId="77777777" w:rsidR="0064411D" w:rsidRPr="001F67EF" w:rsidRDefault="0064411D" w:rsidP="0064411D">
      <w:pPr>
        <w:pStyle w:val="BodyText"/>
        <w:shd w:val="clear" w:color="auto" w:fill="auto"/>
        <w:spacing w:before="0" w:after="858" w:line="200" w:lineRule="exact"/>
        <w:ind w:left="140" w:firstLine="0"/>
      </w:pPr>
      <w:r>
        <w:rPr>
          <w:rStyle w:val="10pt0"/>
        </w:rPr>
        <w:t>260 Avenue Gairaut, Nice, France 06100</w:t>
      </w:r>
    </w:p>
    <w:p w14:paraId="11A5524B" w14:textId="77777777" w:rsidR="0064411D" w:rsidRDefault="0064411D" w:rsidP="0064411D">
      <w:pPr>
        <w:pStyle w:val="BodyText"/>
        <w:numPr>
          <w:ilvl w:val="0"/>
          <w:numId w:val="1"/>
        </w:numPr>
        <w:shd w:val="clear" w:color="auto" w:fill="auto"/>
        <w:tabs>
          <w:tab w:val="left" w:pos="332"/>
        </w:tabs>
        <w:spacing w:before="0" w:after="64" w:line="312" w:lineRule="exact"/>
        <w:ind w:left="140" w:right="120" w:firstLine="0"/>
      </w:pPr>
      <w:r>
        <w:rPr>
          <w:rStyle w:val="10pt0"/>
        </w:rPr>
        <w:t>Telephone (including country code) +33 751 965 052</w:t>
      </w:r>
    </w:p>
    <w:p w14:paraId="0E52C810" w14:textId="77777777" w:rsidR="0064411D" w:rsidRDefault="0064411D" w:rsidP="0064411D">
      <w:pPr>
        <w:pStyle w:val="BodyText"/>
        <w:framePr w:h="200" w:wrap="around" w:vAnchor="text" w:hAnchor="margin" w:x="5366" w:y="349"/>
        <w:shd w:val="clear" w:color="auto" w:fill="auto"/>
        <w:spacing w:before="0" w:line="200" w:lineRule="exact"/>
        <w:ind w:left="100" w:firstLine="0"/>
      </w:pPr>
      <w:r>
        <w:rPr>
          <w:rStyle w:val="10pt0"/>
        </w:rPr>
        <w:t>16. Email</w:t>
      </w:r>
    </w:p>
    <w:p w14:paraId="18D1C5DD" w14:textId="77777777" w:rsidR="0064411D" w:rsidRDefault="0064411D" w:rsidP="0064411D">
      <w:pPr>
        <w:pStyle w:val="BodyText"/>
        <w:framePr w:h="222" w:hSpace="723" w:vSpace="570" w:wrap="around" w:vAnchor="text" w:hAnchor="margin" w:x="2577" w:y="744"/>
        <w:shd w:val="clear" w:color="auto" w:fill="auto"/>
        <w:spacing w:before="0" w:line="200" w:lineRule="exact"/>
        <w:ind w:left="100" w:firstLine="0"/>
      </w:pPr>
      <w:r>
        <w:rPr>
          <w:rStyle w:val="10pt0"/>
        </w:rPr>
        <w:t>Q female</w:t>
      </w:r>
    </w:p>
    <w:p w14:paraId="42A05DAA" w14:textId="77777777" w:rsidR="0064411D" w:rsidRDefault="0064411D" w:rsidP="0064411D">
      <w:pPr>
        <w:pStyle w:val="BodyText"/>
        <w:numPr>
          <w:ilvl w:val="0"/>
          <w:numId w:val="1"/>
        </w:numPr>
        <w:shd w:val="clear" w:color="auto" w:fill="auto"/>
        <w:tabs>
          <w:tab w:val="left" w:pos="322"/>
        </w:tabs>
        <w:spacing w:before="0" w:after="146" w:line="307" w:lineRule="exact"/>
        <w:ind w:left="140" w:right="120" w:firstLine="0"/>
      </w:pPr>
      <w:r>
        <w:rPr>
          <w:rStyle w:val="10pt0"/>
        </w:rPr>
        <w:lastRenderedPageBreak/>
        <w:t xml:space="preserve">Email (if available) </w:t>
      </w:r>
      <w:hyperlink r:id="rId10">
        <w:r>
          <w:rPr>
            <w:rStyle w:val="Hyperlink"/>
            <w:sz w:val="20"/>
          </w:rPr>
          <w:t>SPugachev.ECHR@gmail.com</w:t>
        </w:r>
      </w:hyperlink>
    </w:p>
    <w:p w14:paraId="1D362D4F" w14:textId="77777777" w:rsidR="0064411D" w:rsidRDefault="0064411D" w:rsidP="0064411D">
      <w:pPr>
        <w:pStyle w:val="BodyText"/>
        <w:shd w:val="clear" w:color="auto" w:fill="auto"/>
        <w:spacing w:before="0" w:line="200" w:lineRule="exact"/>
        <w:ind w:left="140" w:firstLine="0"/>
        <w:sectPr w:rsidR="0064411D">
          <w:type w:val="continuous"/>
          <w:pgSz w:w="11905" w:h="16837"/>
          <w:pgMar w:top="1032" w:right="6419" w:bottom="1234" w:left="486" w:header="0" w:footer="3" w:gutter="0"/>
          <w:cols w:space="720"/>
          <w:noEndnote/>
          <w:docGrid w:linePitch="360"/>
        </w:sectPr>
      </w:pPr>
      <w:r>
        <w:rPr>
          <w:rStyle w:val="10pt0"/>
        </w:rPr>
        <w:t>9. Gender • male</w:t>
      </w:r>
    </w:p>
    <w:tbl>
      <w:tblPr>
        <w:tblW w:w="0" w:type="auto"/>
        <w:jc w:val="center"/>
        <w:tblLayout w:type="fixed"/>
        <w:tblCellMar>
          <w:left w:w="0" w:type="dxa"/>
          <w:right w:w="0" w:type="dxa"/>
        </w:tblCellMar>
        <w:tblLook w:val="0000" w:firstRow="0" w:lastRow="0" w:firstColumn="0" w:lastColumn="0" w:noHBand="0" w:noVBand="0"/>
      </w:tblPr>
      <w:tblGrid>
        <w:gridCol w:w="4301"/>
        <w:gridCol w:w="1555"/>
        <w:gridCol w:w="4848"/>
      </w:tblGrid>
      <w:tr w:rsidR="0064411D" w14:paraId="1AEB33A0" w14:textId="77777777" w:rsidTr="009333AA">
        <w:trPr>
          <w:trHeight w:val="470"/>
          <w:jc w:val="center"/>
        </w:trPr>
        <w:tc>
          <w:tcPr>
            <w:tcW w:w="10704" w:type="dxa"/>
            <w:gridSpan w:val="3"/>
            <w:tcBorders>
              <w:top w:val="single" w:sz="4" w:space="0" w:color="auto"/>
              <w:left w:val="nil"/>
              <w:bottom w:val="nil"/>
              <w:right w:val="nil"/>
            </w:tcBorders>
            <w:shd w:val="clear" w:color="auto" w:fill="FFFFFF"/>
          </w:tcPr>
          <w:p w14:paraId="4274EE6A" w14:textId="77777777" w:rsidR="0064411D" w:rsidRDefault="0064411D" w:rsidP="009333AA">
            <w:pPr>
              <w:pStyle w:val="3"/>
              <w:framePr w:wrap="notBeside" w:vAnchor="text" w:hAnchor="text" w:xAlign="center" w:y="1"/>
              <w:shd w:val="clear" w:color="auto" w:fill="auto"/>
              <w:spacing w:after="0" w:line="240" w:lineRule="auto"/>
              <w:ind w:left="240" w:firstLine="0"/>
              <w:jc w:val="left"/>
            </w:pPr>
            <w:r>
              <w:rPr>
                <w:rStyle w:val="310pt7"/>
                <w:b/>
              </w:rPr>
              <w:lastRenderedPageBreak/>
              <w:t>B. State/states against which the complaint is being filed</w:t>
            </w:r>
          </w:p>
        </w:tc>
      </w:tr>
      <w:tr w:rsidR="0064411D" w14:paraId="3CBED1E5" w14:textId="77777777" w:rsidTr="009333AA">
        <w:trPr>
          <w:trHeight w:val="466"/>
          <w:jc w:val="center"/>
        </w:trPr>
        <w:tc>
          <w:tcPr>
            <w:tcW w:w="10704" w:type="dxa"/>
            <w:gridSpan w:val="3"/>
            <w:tcBorders>
              <w:top w:val="nil"/>
              <w:left w:val="nil"/>
              <w:bottom w:val="nil"/>
              <w:right w:val="nil"/>
            </w:tcBorders>
            <w:shd w:val="clear" w:color="auto" w:fill="FFFFFF"/>
          </w:tcPr>
          <w:p w14:paraId="4C282FCE" w14:textId="77777777" w:rsidR="0064411D" w:rsidRDefault="0064411D" w:rsidP="009333AA">
            <w:pPr>
              <w:pStyle w:val="BodyText"/>
              <w:framePr w:wrap="notBeside" w:vAnchor="text" w:hAnchor="text" w:xAlign="center" w:y="1"/>
              <w:shd w:val="clear" w:color="auto" w:fill="auto"/>
              <w:spacing w:before="0" w:line="240" w:lineRule="auto"/>
              <w:ind w:left="240" w:firstLine="0"/>
            </w:pPr>
            <w:r>
              <w:rPr>
                <w:rStyle w:val="10pt0"/>
              </w:rPr>
              <w:t>17. Check the box/boxes next to the name of the state/states against which the complaint is being filed</w:t>
            </w:r>
          </w:p>
        </w:tc>
      </w:tr>
      <w:tr w:rsidR="0064411D" w14:paraId="265105A4" w14:textId="77777777" w:rsidTr="009333AA">
        <w:trPr>
          <w:trHeight w:val="514"/>
          <w:jc w:val="center"/>
        </w:trPr>
        <w:tc>
          <w:tcPr>
            <w:tcW w:w="4301" w:type="dxa"/>
            <w:tcBorders>
              <w:top w:val="nil"/>
              <w:left w:val="nil"/>
              <w:bottom w:val="nil"/>
              <w:right w:val="nil"/>
            </w:tcBorders>
            <w:shd w:val="clear" w:color="auto" w:fill="FFFFFF"/>
          </w:tcPr>
          <w:p w14:paraId="7F8712C8"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ALB — Albania</w:t>
            </w:r>
          </w:p>
        </w:tc>
        <w:tc>
          <w:tcPr>
            <w:tcW w:w="1555" w:type="dxa"/>
            <w:tcBorders>
              <w:top w:val="nil"/>
              <w:left w:val="nil"/>
              <w:bottom w:val="nil"/>
              <w:right w:val="nil"/>
            </w:tcBorders>
            <w:shd w:val="clear" w:color="auto" w:fill="FFFFFF"/>
          </w:tcPr>
          <w:p w14:paraId="7BE885A1" w14:textId="77777777" w:rsidR="0064411D" w:rsidRDefault="0064411D" w:rsidP="009333AA">
            <w:pPr>
              <w:pStyle w:val="7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225B5ED0"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ITA — Italy</w:t>
            </w:r>
          </w:p>
        </w:tc>
      </w:tr>
      <w:tr w:rsidR="0064411D" w14:paraId="4CC72CD0" w14:textId="77777777" w:rsidTr="009333AA">
        <w:trPr>
          <w:trHeight w:val="542"/>
          <w:jc w:val="center"/>
        </w:trPr>
        <w:tc>
          <w:tcPr>
            <w:tcW w:w="4301" w:type="dxa"/>
            <w:tcBorders>
              <w:top w:val="nil"/>
              <w:left w:val="nil"/>
              <w:bottom w:val="nil"/>
              <w:right w:val="nil"/>
            </w:tcBorders>
            <w:shd w:val="clear" w:color="auto" w:fill="FFFFFF"/>
          </w:tcPr>
          <w:p w14:paraId="0D522146"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AND — Andorra</w:t>
            </w:r>
          </w:p>
        </w:tc>
        <w:tc>
          <w:tcPr>
            <w:tcW w:w="1555" w:type="dxa"/>
            <w:tcBorders>
              <w:top w:val="nil"/>
              <w:left w:val="nil"/>
              <w:bottom w:val="nil"/>
              <w:right w:val="nil"/>
            </w:tcBorders>
            <w:shd w:val="clear" w:color="auto" w:fill="FFFFFF"/>
          </w:tcPr>
          <w:p w14:paraId="22D332DA" w14:textId="77777777" w:rsidR="0064411D" w:rsidRDefault="0064411D" w:rsidP="009333AA">
            <w:pPr>
              <w:pStyle w:val="5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1B52A66C"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LIE — Liechtenstein</w:t>
            </w:r>
          </w:p>
        </w:tc>
      </w:tr>
      <w:tr w:rsidR="0064411D" w14:paraId="1CA08E19" w14:textId="77777777" w:rsidTr="009333AA">
        <w:trPr>
          <w:trHeight w:val="538"/>
          <w:jc w:val="center"/>
        </w:trPr>
        <w:tc>
          <w:tcPr>
            <w:tcW w:w="4301" w:type="dxa"/>
            <w:tcBorders>
              <w:top w:val="nil"/>
              <w:left w:val="nil"/>
              <w:bottom w:val="nil"/>
              <w:right w:val="nil"/>
            </w:tcBorders>
            <w:shd w:val="clear" w:color="auto" w:fill="FFFFFF"/>
          </w:tcPr>
          <w:p w14:paraId="100F0E84"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ARM — Armenia</w:t>
            </w:r>
          </w:p>
        </w:tc>
        <w:tc>
          <w:tcPr>
            <w:tcW w:w="1555" w:type="dxa"/>
            <w:tcBorders>
              <w:top w:val="nil"/>
              <w:left w:val="nil"/>
              <w:bottom w:val="nil"/>
              <w:right w:val="nil"/>
            </w:tcBorders>
            <w:shd w:val="clear" w:color="auto" w:fill="FFFFFF"/>
          </w:tcPr>
          <w:p w14:paraId="2CACA776" w14:textId="77777777" w:rsidR="0064411D" w:rsidRDefault="0064411D" w:rsidP="009333AA">
            <w:pPr>
              <w:pStyle w:val="7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76A1149C"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LTU — Lithuania</w:t>
            </w:r>
          </w:p>
        </w:tc>
      </w:tr>
      <w:tr w:rsidR="0064411D" w14:paraId="521D999A" w14:textId="77777777" w:rsidTr="009333AA">
        <w:trPr>
          <w:trHeight w:val="542"/>
          <w:jc w:val="center"/>
        </w:trPr>
        <w:tc>
          <w:tcPr>
            <w:tcW w:w="4301" w:type="dxa"/>
            <w:tcBorders>
              <w:top w:val="nil"/>
              <w:left w:val="nil"/>
              <w:bottom w:val="nil"/>
              <w:right w:val="nil"/>
            </w:tcBorders>
            <w:shd w:val="clear" w:color="auto" w:fill="FFFFFF"/>
          </w:tcPr>
          <w:p w14:paraId="56781E70"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AUT — Austria</w:t>
            </w:r>
          </w:p>
        </w:tc>
        <w:tc>
          <w:tcPr>
            <w:tcW w:w="1555" w:type="dxa"/>
            <w:tcBorders>
              <w:top w:val="nil"/>
              <w:left w:val="nil"/>
              <w:bottom w:val="nil"/>
              <w:right w:val="nil"/>
            </w:tcBorders>
            <w:shd w:val="clear" w:color="auto" w:fill="FFFFFF"/>
          </w:tcPr>
          <w:p w14:paraId="593481DB" w14:textId="77777777" w:rsidR="0064411D" w:rsidRDefault="0064411D" w:rsidP="009333AA">
            <w:pPr>
              <w:pStyle w:val="7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4E66A039"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LUX — Luxembourg</w:t>
            </w:r>
          </w:p>
        </w:tc>
      </w:tr>
      <w:tr w:rsidR="0064411D" w14:paraId="48CE3FAF" w14:textId="77777777" w:rsidTr="009333AA">
        <w:trPr>
          <w:trHeight w:val="538"/>
          <w:jc w:val="center"/>
        </w:trPr>
        <w:tc>
          <w:tcPr>
            <w:tcW w:w="4301" w:type="dxa"/>
            <w:tcBorders>
              <w:top w:val="nil"/>
              <w:left w:val="nil"/>
              <w:bottom w:val="nil"/>
              <w:right w:val="nil"/>
            </w:tcBorders>
            <w:shd w:val="clear" w:color="auto" w:fill="FFFFFF"/>
          </w:tcPr>
          <w:p w14:paraId="549A7C31"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АZЕ — Azerbaijan</w:t>
            </w:r>
          </w:p>
        </w:tc>
        <w:tc>
          <w:tcPr>
            <w:tcW w:w="1555" w:type="dxa"/>
            <w:tcBorders>
              <w:top w:val="nil"/>
              <w:left w:val="nil"/>
              <w:bottom w:val="nil"/>
              <w:right w:val="nil"/>
            </w:tcBorders>
            <w:shd w:val="clear" w:color="auto" w:fill="FFFFFF"/>
          </w:tcPr>
          <w:p w14:paraId="459B3612" w14:textId="77777777" w:rsidR="0064411D" w:rsidRDefault="0064411D" w:rsidP="009333AA">
            <w:pPr>
              <w:pStyle w:val="7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6E763B4F"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LVA — Latvia</w:t>
            </w:r>
          </w:p>
        </w:tc>
      </w:tr>
      <w:tr w:rsidR="0064411D" w14:paraId="41157DA9" w14:textId="77777777" w:rsidTr="009333AA">
        <w:trPr>
          <w:trHeight w:val="523"/>
          <w:jc w:val="center"/>
        </w:trPr>
        <w:tc>
          <w:tcPr>
            <w:tcW w:w="4301" w:type="dxa"/>
            <w:tcBorders>
              <w:top w:val="nil"/>
              <w:left w:val="nil"/>
              <w:bottom w:val="nil"/>
              <w:right w:val="nil"/>
            </w:tcBorders>
            <w:shd w:val="clear" w:color="auto" w:fill="FFFFFF"/>
          </w:tcPr>
          <w:p w14:paraId="2B6DEB53"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BEL — Belgium</w:t>
            </w:r>
          </w:p>
        </w:tc>
        <w:tc>
          <w:tcPr>
            <w:tcW w:w="1555" w:type="dxa"/>
            <w:tcBorders>
              <w:top w:val="nil"/>
              <w:left w:val="nil"/>
              <w:bottom w:val="nil"/>
              <w:right w:val="nil"/>
            </w:tcBorders>
            <w:shd w:val="clear" w:color="auto" w:fill="FFFFFF"/>
          </w:tcPr>
          <w:p w14:paraId="32E9A552" w14:textId="77777777" w:rsidR="0064411D" w:rsidRDefault="0064411D" w:rsidP="009333AA">
            <w:pPr>
              <w:pStyle w:val="60"/>
              <w:framePr w:wrap="notBeside" w:vAnchor="text" w:hAnchor="text" w:xAlign="center" w:y="1"/>
              <w:shd w:val="clear" w:color="auto" w:fill="auto"/>
              <w:spacing w:line="240" w:lineRule="auto"/>
              <w:ind w:left="1200"/>
            </w:pPr>
            <w:r>
              <w:t>□</w:t>
            </w:r>
          </w:p>
        </w:tc>
        <w:tc>
          <w:tcPr>
            <w:tcW w:w="4848" w:type="dxa"/>
            <w:tcBorders>
              <w:top w:val="nil"/>
              <w:left w:val="nil"/>
              <w:bottom w:val="nil"/>
              <w:right w:val="single" w:sz="4" w:space="0" w:color="auto"/>
            </w:tcBorders>
            <w:shd w:val="clear" w:color="auto" w:fill="FFFFFF"/>
          </w:tcPr>
          <w:p w14:paraId="48781048"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МСО — Monaco</w:t>
            </w:r>
          </w:p>
        </w:tc>
      </w:tr>
      <w:tr w:rsidR="0064411D" w14:paraId="22F5E13A" w14:textId="77777777" w:rsidTr="009333AA">
        <w:trPr>
          <w:trHeight w:val="538"/>
          <w:jc w:val="center"/>
        </w:trPr>
        <w:tc>
          <w:tcPr>
            <w:tcW w:w="4301" w:type="dxa"/>
            <w:tcBorders>
              <w:top w:val="nil"/>
              <w:left w:val="single" w:sz="4" w:space="0" w:color="auto"/>
              <w:bottom w:val="nil"/>
              <w:right w:val="nil"/>
            </w:tcBorders>
            <w:shd w:val="clear" w:color="auto" w:fill="FFFFFF"/>
          </w:tcPr>
          <w:p w14:paraId="70829E9F"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BGR — Bulgaria</w:t>
            </w:r>
          </w:p>
        </w:tc>
        <w:tc>
          <w:tcPr>
            <w:tcW w:w="1555" w:type="dxa"/>
            <w:tcBorders>
              <w:top w:val="nil"/>
              <w:left w:val="nil"/>
              <w:bottom w:val="nil"/>
              <w:right w:val="nil"/>
            </w:tcBorders>
            <w:shd w:val="clear" w:color="auto" w:fill="FFFFFF"/>
          </w:tcPr>
          <w:p w14:paraId="5E0C3EFC" w14:textId="77777777" w:rsidR="0064411D" w:rsidRDefault="0064411D" w:rsidP="009333AA">
            <w:pPr>
              <w:pStyle w:val="BodyText"/>
              <w:framePr w:wrap="notBeside" w:vAnchor="text" w:hAnchor="text" w:xAlign="center" w:y="1"/>
              <w:shd w:val="clear" w:color="auto" w:fill="auto"/>
              <w:spacing w:before="0" w:line="240" w:lineRule="auto"/>
              <w:ind w:left="1460" w:firstLine="0"/>
            </w:pPr>
            <w:r>
              <w:rPr>
                <w:rStyle w:val="10pt0"/>
              </w:rPr>
              <w:t>1</w:t>
            </w:r>
          </w:p>
        </w:tc>
        <w:tc>
          <w:tcPr>
            <w:tcW w:w="4848" w:type="dxa"/>
            <w:tcBorders>
              <w:top w:val="nil"/>
              <w:left w:val="nil"/>
              <w:bottom w:val="nil"/>
              <w:right w:val="single" w:sz="4" w:space="0" w:color="auto"/>
            </w:tcBorders>
            <w:shd w:val="clear" w:color="auto" w:fill="FFFFFF"/>
          </w:tcPr>
          <w:p w14:paraId="16D921E4"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MDA — Republic of Moldova</w:t>
            </w:r>
          </w:p>
        </w:tc>
      </w:tr>
      <w:tr w:rsidR="0064411D" w14:paraId="02AB319B" w14:textId="77777777" w:rsidTr="009333AA">
        <w:trPr>
          <w:trHeight w:val="634"/>
          <w:jc w:val="center"/>
        </w:trPr>
        <w:tc>
          <w:tcPr>
            <w:tcW w:w="4301" w:type="dxa"/>
            <w:tcBorders>
              <w:top w:val="nil"/>
              <w:left w:val="single" w:sz="4" w:space="0" w:color="auto"/>
              <w:bottom w:val="nil"/>
              <w:right w:val="nil"/>
            </w:tcBorders>
            <w:shd w:val="clear" w:color="auto" w:fill="FFFFFF"/>
          </w:tcPr>
          <w:p w14:paraId="4DCE26CA"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BIH — Bosnia and Herzegovina</w:t>
            </w:r>
          </w:p>
        </w:tc>
        <w:tc>
          <w:tcPr>
            <w:tcW w:w="1555" w:type="dxa"/>
            <w:tcBorders>
              <w:top w:val="nil"/>
              <w:left w:val="nil"/>
              <w:bottom w:val="nil"/>
              <w:right w:val="nil"/>
            </w:tcBorders>
            <w:shd w:val="clear" w:color="auto" w:fill="FFFFFF"/>
          </w:tcPr>
          <w:p w14:paraId="78B3007A" w14:textId="77777777" w:rsidR="0064411D" w:rsidRPr="00DD445D" w:rsidRDefault="0064411D" w:rsidP="009333AA">
            <w:r>
              <w:t>О</w:t>
            </w:r>
          </w:p>
        </w:tc>
        <w:tc>
          <w:tcPr>
            <w:tcW w:w="4848" w:type="dxa"/>
            <w:tcBorders>
              <w:top w:val="nil"/>
              <w:left w:val="nil"/>
              <w:bottom w:val="nil"/>
              <w:right w:val="single" w:sz="4" w:space="0" w:color="auto"/>
            </w:tcBorders>
            <w:shd w:val="clear" w:color="auto" w:fill="FFFFFF"/>
          </w:tcPr>
          <w:p w14:paraId="06263425" w14:textId="77777777" w:rsidR="0064411D" w:rsidRDefault="0064411D" w:rsidP="009333AA">
            <w:pPr>
              <w:pStyle w:val="BodyText"/>
              <w:framePr w:wrap="notBeside" w:vAnchor="text" w:hAnchor="text" w:xAlign="center" w:y="1"/>
              <w:shd w:val="clear" w:color="auto" w:fill="auto"/>
              <w:spacing w:before="0" w:line="206" w:lineRule="exact"/>
              <w:ind w:left="760" w:hanging="580"/>
            </w:pPr>
            <w:r>
              <w:rPr>
                <w:rStyle w:val="10pt0"/>
              </w:rPr>
              <w:t>MKD — Former Yugoslav Republic of Macedonia</w:t>
            </w:r>
          </w:p>
        </w:tc>
      </w:tr>
      <w:tr w:rsidR="0064411D" w14:paraId="1A8FBA2D" w14:textId="77777777" w:rsidTr="009333AA">
        <w:trPr>
          <w:trHeight w:val="451"/>
          <w:jc w:val="center"/>
        </w:trPr>
        <w:tc>
          <w:tcPr>
            <w:tcW w:w="4301" w:type="dxa"/>
            <w:tcBorders>
              <w:top w:val="nil"/>
              <w:left w:val="single" w:sz="4" w:space="0" w:color="auto"/>
              <w:bottom w:val="nil"/>
              <w:right w:val="nil"/>
            </w:tcBorders>
            <w:shd w:val="clear" w:color="auto" w:fill="FFFFFF"/>
          </w:tcPr>
          <w:p w14:paraId="7C9AC9B1"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СНЕ — Switzerland</w:t>
            </w:r>
          </w:p>
        </w:tc>
        <w:tc>
          <w:tcPr>
            <w:tcW w:w="1555" w:type="dxa"/>
            <w:tcBorders>
              <w:top w:val="nil"/>
              <w:left w:val="nil"/>
              <w:bottom w:val="nil"/>
              <w:right w:val="nil"/>
            </w:tcBorders>
            <w:shd w:val="clear" w:color="auto" w:fill="FFFFFF"/>
          </w:tcPr>
          <w:p w14:paraId="593888F5" w14:textId="77777777" w:rsidR="0064411D" w:rsidRPr="00DD445D" w:rsidRDefault="0064411D" w:rsidP="009333AA">
            <w:r>
              <w:t>□</w:t>
            </w:r>
          </w:p>
        </w:tc>
        <w:tc>
          <w:tcPr>
            <w:tcW w:w="4848" w:type="dxa"/>
            <w:tcBorders>
              <w:top w:val="nil"/>
              <w:left w:val="nil"/>
              <w:bottom w:val="nil"/>
              <w:right w:val="single" w:sz="4" w:space="0" w:color="auto"/>
            </w:tcBorders>
            <w:shd w:val="clear" w:color="auto" w:fill="FFFFFF"/>
          </w:tcPr>
          <w:p w14:paraId="68EB00EF"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MLT — Malta</w:t>
            </w:r>
          </w:p>
        </w:tc>
      </w:tr>
      <w:tr w:rsidR="0064411D" w14:paraId="13972EDF" w14:textId="77777777" w:rsidTr="009333AA">
        <w:trPr>
          <w:trHeight w:val="528"/>
          <w:jc w:val="center"/>
        </w:trPr>
        <w:tc>
          <w:tcPr>
            <w:tcW w:w="4301" w:type="dxa"/>
            <w:tcBorders>
              <w:top w:val="nil"/>
              <w:left w:val="single" w:sz="4" w:space="0" w:color="auto"/>
              <w:bottom w:val="nil"/>
              <w:right w:val="nil"/>
            </w:tcBorders>
            <w:shd w:val="clear" w:color="auto" w:fill="FFFFFF"/>
          </w:tcPr>
          <w:p w14:paraId="16E612A9"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CYP — Cyprus</w:t>
            </w:r>
          </w:p>
        </w:tc>
        <w:tc>
          <w:tcPr>
            <w:tcW w:w="1555" w:type="dxa"/>
            <w:tcBorders>
              <w:top w:val="nil"/>
              <w:left w:val="nil"/>
              <w:bottom w:val="nil"/>
              <w:right w:val="nil"/>
            </w:tcBorders>
            <w:shd w:val="clear" w:color="auto" w:fill="FFFFFF"/>
          </w:tcPr>
          <w:p w14:paraId="1366ADB9" w14:textId="77777777" w:rsidR="0064411D" w:rsidRPr="00DD445D" w:rsidRDefault="0064411D" w:rsidP="009333AA">
            <w:r>
              <w:t>□</w:t>
            </w:r>
          </w:p>
        </w:tc>
        <w:tc>
          <w:tcPr>
            <w:tcW w:w="4848" w:type="dxa"/>
            <w:tcBorders>
              <w:top w:val="nil"/>
              <w:left w:val="nil"/>
              <w:bottom w:val="nil"/>
              <w:right w:val="single" w:sz="4" w:space="0" w:color="auto"/>
            </w:tcBorders>
            <w:shd w:val="clear" w:color="auto" w:fill="FFFFFF"/>
          </w:tcPr>
          <w:p w14:paraId="65233AE4"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MNE — Montenegro</w:t>
            </w:r>
          </w:p>
        </w:tc>
      </w:tr>
      <w:tr w:rsidR="0064411D" w14:paraId="789C597C" w14:textId="77777777" w:rsidTr="009333AA">
        <w:trPr>
          <w:trHeight w:val="533"/>
          <w:jc w:val="center"/>
        </w:trPr>
        <w:tc>
          <w:tcPr>
            <w:tcW w:w="4301" w:type="dxa"/>
            <w:tcBorders>
              <w:top w:val="nil"/>
              <w:left w:val="single" w:sz="4" w:space="0" w:color="auto"/>
              <w:bottom w:val="nil"/>
              <w:right w:val="nil"/>
            </w:tcBorders>
            <w:shd w:val="clear" w:color="auto" w:fill="FFFFFF"/>
          </w:tcPr>
          <w:p w14:paraId="29EDE606"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CZE — Czech Republic</w:t>
            </w:r>
          </w:p>
        </w:tc>
        <w:tc>
          <w:tcPr>
            <w:tcW w:w="1555" w:type="dxa"/>
            <w:tcBorders>
              <w:top w:val="nil"/>
              <w:left w:val="nil"/>
              <w:bottom w:val="nil"/>
              <w:right w:val="nil"/>
            </w:tcBorders>
            <w:shd w:val="clear" w:color="auto" w:fill="FFFFFF"/>
          </w:tcPr>
          <w:p w14:paraId="269E32D2" w14:textId="77777777" w:rsidR="0064411D" w:rsidRPr="00DD445D" w:rsidRDefault="0064411D" w:rsidP="009333AA">
            <w:r>
              <w:t>о</w:t>
            </w:r>
          </w:p>
        </w:tc>
        <w:tc>
          <w:tcPr>
            <w:tcW w:w="4848" w:type="dxa"/>
            <w:tcBorders>
              <w:top w:val="nil"/>
              <w:left w:val="nil"/>
              <w:bottom w:val="nil"/>
              <w:right w:val="single" w:sz="4" w:space="0" w:color="auto"/>
            </w:tcBorders>
            <w:shd w:val="clear" w:color="auto" w:fill="FFFFFF"/>
          </w:tcPr>
          <w:p w14:paraId="1E107670"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NLD — Netherlands</w:t>
            </w:r>
          </w:p>
        </w:tc>
      </w:tr>
      <w:tr w:rsidR="0064411D" w14:paraId="7D1FA88E" w14:textId="77777777" w:rsidTr="009333AA">
        <w:trPr>
          <w:trHeight w:val="533"/>
          <w:jc w:val="center"/>
        </w:trPr>
        <w:tc>
          <w:tcPr>
            <w:tcW w:w="4301" w:type="dxa"/>
            <w:tcBorders>
              <w:top w:val="nil"/>
              <w:left w:val="single" w:sz="4" w:space="0" w:color="auto"/>
              <w:bottom w:val="nil"/>
              <w:right w:val="nil"/>
            </w:tcBorders>
            <w:shd w:val="clear" w:color="auto" w:fill="FFFFFF"/>
          </w:tcPr>
          <w:p w14:paraId="2121F019"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DEU — Germany</w:t>
            </w:r>
          </w:p>
        </w:tc>
        <w:tc>
          <w:tcPr>
            <w:tcW w:w="1555" w:type="dxa"/>
            <w:tcBorders>
              <w:top w:val="nil"/>
              <w:left w:val="nil"/>
              <w:bottom w:val="nil"/>
              <w:right w:val="nil"/>
            </w:tcBorders>
            <w:shd w:val="clear" w:color="auto" w:fill="FFFFFF"/>
          </w:tcPr>
          <w:p w14:paraId="2E04A0E9" w14:textId="77777777" w:rsidR="0064411D" w:rsidRPr="00DD445D" w:rsidRDefault="0064411D" w:rsidP="009333AA">
            <w:r>
              <w:t>о</w:t>
            </w:r>
          </w:p>
        </w:tc>
        <w:tc>
          <w:tcPr>
            <w:tcW w:w="4848" w:type="dxa"/>
            <w:tcBorders>
              <w:top w:val="nil"/>
              <w:left w:val="nil"/>
              <w:bottom w:val="nil"/>
              <w:right w:val="nil"/>
            </w:tcBorders>
            <w:shd w:val="clear" w:color="auto" w:fill="FFFFFF"/>
          </w:tcPr>
          <w:p w14:paraId="029DDC78"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NOR — Norway</w:t>
            </w:r>
          </w:p>
        </w:tc>
      </w:tr>
      <w:tr w:rsidR="0064411D" w14:paraId="6F94FB22" w14:textId="77777777" w:rsidTr="009333AA">
        <w:trPr>
          <w:trHeight w:val="542"/>
          <w:jc w:val="center"/>
        </w:trPr>
        <w:tc>
          <w:tcPr>
            <w:tcW w:w="4301" w:type="dxa"/>
            <w:tcBorders>
              <w:top w:val="nil"/>
              <w:left w:val="single" w:sz="4" w:space="0" w:color="auto"/>
              <w:bottom w:val="nil"/>
              <w:right w:val="nil"/>
            </w:tcBorders>
            <w:shd w:val="clear" w:color="auto" w:fill="FFFFFF"/>
          </w:tcPr>
          <w:p w14:paraId="42923BEF"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DNK — Denmark</w:t>
            </w:r>
          </w:p>
        </w:tc>
        <w:tc>
          <w:tcPr>
            <w:tcW w:w="1555" w:type="dxa"/>
            <w:tcBorders>
              <w:top w:val="nil"/>
              <w:left w:val="nil"/>
              <w:bottom w:val="nil"/>
              <w:right w:val="nil"/>
            </w:tcBorders>
            <w:shd w:val="clear" w:color="auto" w:fill="FFFFFF"/>
          </w:tcPr>
          <w:p w14:paraId="7F122367" w14:textId="77777777" w:rsidR="0064411D" w:rsidRPr="00DD445D" w:rsidRDefault="0064411D" w:rsidP="009333AA">
            <w:r>
              <w:t>□</w:t>
            </w:r>
          </w:p>
        </w:tc>
        <w:tc>
          <w:tcPr>
            <w:tcW w:w="4848" w:type="dxa"/>
            <w:tcBorders>
              <w:top w:val="nil"/>
              <w:left w:val="nil"/>
              <w:bottom w:val="nil"/>
              <w:right w:val="nil"/>
            </w:tcBorders>
            <w:shd w:val="clear" w:color="auto" w:fill="FFFFFF"/>
          </w:tcPr>
          <w:p w14:paraId="75E50F9D"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POL — Poland</w:t>
            </w:r>
          </w:p>
        </w:tc>
      </w:tr>
      <w:tr w:rsidR="0064411D" w14:paraId="08DFF82C" w14:textId="77777777" w:rsidTr="009333AA">
        <w:trPr>
          <w:trHeight w:val="528"/>
          <w:jc w:val="center"/>
        </w:trPr>
        <w:tc>
          <w:tcPr>
            <w:tcW w:w="4301" w:type="dxa"/>
            <w:tcBorders>
              <w:top w:val="nil"/>
              <w:left w:val="nil"/>
              <w:bottom w:val="nil"/>
              <w:right w:val="nil"/>
            </w:tcBorders>
            <w:shd w:val="clear" w:color="auto" w:fill="FFFFFF"/>
          </w:tcPr>
          <w:p w14:paraId="4173465B"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ESP — Spain</w:t>
            </w:r>
          </w:p>
        </w:tc>
        <w:tc>
          <w:tcPr>
            <w:tcW w:w="1555" w:type="dxa"/>
            <w:tcBorders>
              <w:top w:val="nil"/>
              <w:left w:val="nil"/>
              <w:bottom w:val="nil"/>
              <w:right w:val="nil"/>
            </w:tcBorders>
            <w:shd w:val="clear" w:color="auto" w:fill="FFFFFF"/>
          </w:tcPr>
          <w:p w14:paraId="7E5EE666" w14:textId="77777777" w:rsidR="0064411D" w:rsidRPr="00DD445D" w:rsidRDefault="0064411D" w:rsidP="009333AA">
            <w:r>
              <w:t>□</w:t>
            </w:r>
          </w:p>
        </w:tc>
        <w:tc>
          <w:tcPr>
            <w:tcW w:w="4848" w:type="dxa"/>
            <w:tcBorders>
              <w:top w:val="nil"/>
              <w:left w:val="nil"/>
              <w:bottom w:val="nil"/>
              <w:right w:val="nil"/>
            </w:tcBorders>
            <w:shd w:val="clear" w:color="auto" w:fill="FFFFFF"/>
          </w:tcPr>
          <w:p w14:paraId="19B9D2FD"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PRT — Portugal</w:t>
            </w:r>
          </w:p>
        </w:tc>
      </w:tr>
      <w:tr w:rsidR="0064411D" w14:paraId="27D57E2E" w14:textId="77777777" w:rsidTr="009333AA">
        <w:trPr>
          <w:trHeight w:val="533"/>
          <w:jc w:val="center"/>
        </w:trPr>
        <w:tc>
          <w:tcPr>
            <w:tcW w:w="4301" w:type="dxa"/>
            <w:tcBorders>
              <w:top w:val="nil"/>
              <w:left w:val="nil"/>
              <w:bottom w:val="nil"/>
              <w:right w:val="nil"/>
            </w:tcBorders>
            <w:shd w:val="clear" w:color="auto" w:fill="FFFFFF"/>
          </w:tcPr>
          <w:p w14:paraId="134075AC"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EST — Estonia</w:t>
            </w:r>
          </w:p>
        </w:tc>
        <w:tc>
          <w:tcPr>
            <w:tcW w:w="1555" w:type="dxa"/>
            <w:tcBorders>
              <w:top w:val="nil"/>
              <w:left w:val="nil"/>
              <w:bottom w:val="nil"/>
              <w:right w:val="nil"/>
            </w:tcBorders>
            <w:shd w:val="clear" w:color="auto" w:fill="FFFFFF"/>
          </w:tcPr>
          <w:p w14:paraId="2AEEF81D" w14:textId="77777777" w:rsidR="0064411D" w:rsidRPr="00DD445D" w:rsidRDefault="0064411D" w:rsidP="009333AA">
            <w:r>
              <w:t>о</w:t>
            </w:r>
          </w:p>
        </w:tc>
        <w:tc>
          <w:tcPr>
            <w:tcW w:w="4848" w:type="dxa"/>
            <w:tcBorders>
              <w:top w:val="nil"/>
              <w:left w:val="nil"/>
              <w:bottom w:val="nil"/>
              <w:right w:val="nil"/>
            </w:tcBorders>
            <w:shd w:val="clear" w:color="auto" w:fill="FFFFFF"/>
          </w:tcPr>
          <w:p w14:paraId="2CB145F4"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ROU — Romania</w:t>
            </w:r>
          </w:p>
        </w:tc>
      </w:tr>
      <w:tr w:rsidR="0064411D" w14:paraId="2DCAE467" w14:textId="77777777" w:rsidTr="009333AA">
        <w:trPr>
          <w:trHeight w:val="533"/>
          <w:jc w:val="center"/>
        </w:trPr>
        <w:tc>
          <w:tcPr>
            <w:tcW w:w="4301" w:type="dxa"/>
            <w:tcBorders>
              <w:top w:val="nil"/>
              <w:left w:val="nil"/>
              <w:bottom w:val="nil"/>
              <w:right w:val="nil"/>
            </w:tcBorders>
            <w:shd w:val="clear" w:color="auto" w:fill="FFFFFF"/>
          </w:tcPr>
          <w:p w14:paraId="44566AB3"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FIN — Finland</w:t>
            </w:r>
          </w:p>
        </w:tc>
        <w:tc>
          <w:tcPr>
            <w:tcW w:w="1555" w:type="dxa"/>
            <w:tcBorders>
              <w:top w:val="nil"/>
              <w:left w:val="nil"/>
              <w:bottom w:val="nil"/>
              <w:right w:val="nil"/>
            </w:tcBorders>
            <w:shd w:val="clear" w:color="auto" w:fill="FFFFFF"/>
          </w:tcPr>
          <w:p w14:paraId="42483383" w14:textId="77777777" w:rsidR="0064411D" w:rsidRPr="00DD445D" w:rsidRDefault="0064411D" w:rsidP="009333AA">
            <w:r>
              <w:t>X</w:t>
            </w:r>
          </w:p>
        </w:tc>
        <w:tc>
          <w:tcPr>
            <w:tcW w:w="4848" w:type="dxa"/>
            <w:tcBorders>
              <w:top w:val="nil"/>
              <w:left w:val="nil"/>
              <w:bottom w:val="nil"/>
              <w:right w:val="nil"/>
            </w:tcBorders>
            <w:shd w:val="clear" w:color="auto" w:fill="FFFFFF"/>
          </w:tcPr>
          <w:p w14:paraId="66ED044D"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RUS — Russian Federation</w:t>
            </w:r>
          </w:p>
        </w:tc>
      </w:tr>
      <w:tr w:rsidR="0064411D" w14:paraId="5B508580" w14:textId="77777777" w:rsidTr="009333AA">
        <w:trPr>
          <w:trHeight w:val="538"/>
          <w:jc w:val="center"/>
        </w:trPr>
        <w:tc>
          <w:tcPr>
            <w:tcW w:w="4301" w:type="dxa"/>
            <w:tcBorders>
              <w:top w:val="nil"/>
              <w:left w:val="single" w:sz="4" w:space="0" w:color="auto"/>
              <w:bottom w:val="nil"/>
              <w:right w:val="nil"/>
            </w:tcBorders>
            <w:shd w:val="clear" w:color="auto" w:fill="FFFFFF"/>
          </w:tcPr>
          <w:p w14:paraId="5BA90282"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FRA — France</w:t>
            </w:r>
          </w:p>
        </w:tc>
        <w:tc>
          <w:tcPr>
            <w:tcW w:w="1555" w:type="dxa"/>
            <w:tcBorders>
              <w:top w:val="nil"/>
              <w:left w:val="nil"/>
              <w:bottom w:val="nil"/>
              <w:right w:val="nil"/>
            </w:tcBorders>
            <w:shd w:val="clear" w:color="auto" w:fill="FFFFFF"/>
          </w:tcPr>
          <w:p w14:paraId="7DD20CD0" w14:textId="77777777" w:rsidR="0064411D" w:rsidRPr="00DD445D" w:rsidRDefault="0064411D" w:rsidP="009333AA">
            <w:r>
              <w:t>□</w:t>
            </w:r>
          </w:p>
        </w:tc>
        <w:tc>
          <w:tcPr>
            <w:tcW w:w="4848" w:type="dxa"/>
            <w:tcBorders>
              <w:top w:val="nil"/>
              <w:left w:val="nil"/>
              <w:bottom w:val="nil"/>
              <w:right w:val="nil"/>
            </w:tcBorders>
            <w:shd w:val="clear" w:color="auto" w:fill="FFFFFF"/>
          </w:tcPr>
          <w:p w14:paraId="7E4294B9"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5MR — San Marino</w:t>
            </w:r>
          </w:p>
        </w:tc>
      </w:tr>
      <w:tr w:rsidR="0064411D" w14:paraId="18471C7A" w14:textId="77777777" w:rsidTr="009333AA">
        <w:trPr>
          <w:trHeight w:val="533"/>
          <w:jc w:val="center"/>
        </w:trPr>
        <w:tc>
          <w:tcPr>
            <w:tcW w:w="4301" w:type="dxa"/>
            <w:tcBorders>
              <w:top w:val="nil"/>
              <w:left w:val="single" w:sz="4" w:space="0" w:color="auto"/>
              <w:bottom w:val="nil"/>
              <w:right w:val="nil"/>
            </w:tcBorders>
            <w:shd w:val="clear" w:color="auto" w:fill="FFFFFF"/>
          </w:tcPr>
          <w:p w14:paraId="3B1E68ED"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GBR — Great Britain</w:t>
            </w:r>
          </w:p>
        </w:tc>
        <w:tc>
          <w:tcPr>
            <w:tcW w:w="1555" w:type="dxa"/>
            <w:tcBorders>
              <w:top w:val="nil"/>
              <w:left w:val="nil"/>
              <w:bottom w:val="nil"/>
              <w:right w:val="nil"/>
            </w:tcBorders>
            <w:shd w:val="clear" w:color="auto" w:fill="FFFFFF"/>
          </w:tcPr>
          <w:p w14:paraId="18AC1561" w14:textId="77777777" w:rsidR="0064411D" w:rsidRPr="00DD445D" w:rsidRDefault="0064411D" w:rsidP="009333AA">
            <w:r>
              <w:t>□</w:t>
            </w:r>
          </w:p>
        </w:tc>
        <w:tc>
          <w:tcPr>
            <w:tcW w:w="4848" w:type="dxa"/>
            <w:tcBorders>
              <w:top w:val="nil"/>
              <w:left w:val="nil"/>
              <w:bottom w:val="nil"/>
              <w:right w:val="single" w:sz="4" w:space="0" w:color="auto"/>
            </w:tcBorders>
            <w:shd w:val="clear" w:color="auto" w:fill="FFFFFF"/>
          </w:tcPr>
          <w:p w14:paraId="1CBCF671"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SRB — Serbia</w:t>
            </w:r>
          </w:p>
        </w:tc>
      </w:tr>
      <w:tr w:rsidR="0064411D" w14:paraId="28419A4B" w14:textId="77777777" w:rsidTr="009333AA">
        <w:trPr>
          <w:trHeight w:val="528"/>
          <w:jc w:val="center"/>
        </w:trPr>
        <w:tc>
          <w:tcPr>
            <w:tcW w:w="4301" w:type="dxa"/>
            <w:tcBorders>
              <w:top w:val="nil"/>
              <w:left w:val="single" w:sz="4" w:space="0" w:color="auto"/>
              <w:bottom w:val="nil"/>
              <w:right w:val="nil"/>
            </w:tcBorders>
            <w:shd w:val="clear" w:color="auto" w:fill="FFFFFF"/>
          </w:tcPr>
          <w:p w14:paraId="7B1C3C79"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GEO — Georgia</w:t>
            </w:r>
          </w:p>
        </w:tc>
        <w:tc>
          <w:tcPr>
            <w:tcW w:w="1555" w:type="dxa"/>
            <w:tcBorders>
              <w:top w:val="nil"/>
              <w:left w:val="nil"/>
              <w:bottom w:val="nil"/>
              <w:right w:val="nil"/>
            </w:tcBorders>
            <w:shd w:val="clear" w:color="auto" w:fill="FFFFFF"/>
          </w:tcPr>
          <w:p w14:paraId="0548EB17" w14:textId="77777777" w:rsidR="0064411D" w:rsidRPr="00DD445D" w:rsidRDefault="0064411D" w:rsidP="009333AA">
            <w:r>
              <w:t>о</w:t>
            </w:r>
          </w:p>
        </w:tc>
        <w:tc>
          <w:tcPr>
            <w:tcW w:w="4848" w:type="dxa"/>
            <w:tcBorders>
              <w:top w:val="nil"/>
              <w:left w:val="nil"/>
              <w:bottom w:val="nil"/>
              <w:right w:val="nil"/>
            </w:tcBorders>
            <w:shd w:val="clear" w:color="auto" w:fill="FFFFFF"/>
          </w:tcPr>
          <w:p w14:paraId="596F9204"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SVK — Slovak Republic</w:t>
            </w:r>
          </w:p>
        </w:tc>
      </w:tr>
      <w:tr w:rsidR="0064411D" w14:paraId="333A59CE" w14:textId="77777777" w:rsidTr="009333AA">
        <w:trPr>
          <w:trHeight w:val="542"/>
          <w:jc w:val="center"/>
        </w:trPr>
        <w:tc>
          <w:tcPr>
            <w:tcW w:w="4301" w:type="dxa"/>
            <w:tcBorders>
              <w:top w:val="nil"/>
              <w:left w:val="single" w:sz="4" w:space="0" w:color="auto"/>
              <w:bottom w:val="nil"/>
              <w:right w:val="nil"/>
            </w:tcBorders>
            <w:shd w:val="clear" w:color="auto" w:fill="FFFFFF"/>
          </w:tcPr>
          <w:p w14:paraId="77C8E5DE"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GRC — Greece</w:t>
            </w:r>
          </w:p>
        </w:tc>
        <w:tc>
          <w:tcPr>
            <w:tcW w:w="1555" w:type="dxa"/>
            <w:tcBorders>
              <w:top w:val="nil"/>
              <w:left w:val="nil"/>
              <w:bottom w:val="nil"/>
              <w:right w:val="nil"/>
            </w:tcBorders>
            <w:shd w:val="clear" w:color="auto" w:fill="FFFFFF"/>
          </w:tcPr>
          <w:p w14:paraId="71275F72" w14:textId="77777777" w:rsidR="0064411D" w:rsidRPr="00DD445D" w:rsidRDefault="0064411D" w:rsidP="009333AA">
            <w:r>
              <w:t>□</w:t>
            </w:r>
          </w:p>
        </w:tc>
        <w:tc>
          <w:tcPr>
            <w:tcW w:w="4848" w:type="dxa"/>
            <w:tcBorders>
              <w:top w:val="nil"/>
              <w:left w:val="nil"/>
              <w:bottom w:val="nil"/>
              <w:right w:val="nil"/>
            </w:tcBorders>
            <w:shd w:val="clear" w:color="auto" w:fill="FFFFFF"/>
          </w:tcPr>
          <w:p w14:paraId="0E85848A"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SVN — Slovenia</w:t>
            </w:r>
          </w:p>
        </w:tc>
      </w:tr>
      <w:tr w:rsidR="0064411D" w14:paraId="001513BA" w14:textId="77777777" w:rsidTr="009333AA">
        <w:trPr>
          <w:trHeight w:val="538"/>
          <w:jc w:val="center"/>
        </w:trPr>
        <w:tc>
          <w:tcPr>
            <w:tcW w:w="4301" w:type="dxa"/>
            <w:tcBorders>
              <w:top w:val="nil"/>
              <w:left w:val="nil"/>
              <w:bottom w:val="nil"/>
              <w:right w:val="nil"/>
            </w:tcBorders>
            <w:shd w:val="clear" w:color="auto" w:fill="FFFFFF"/>
          </w:tcPr>
          <w:p w14:paraId="60940C1A"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HRV — Croatia</w:t>
            </w:r>
          </w:p>
        </w:tc>
        <w:tc>
          <w:tcPr>
            <w:tcW w:w="1555" w:type="dxa"/>
            <w:tcBorders>
              <w:top w:val="nil"/>
              <w:left w:val="nil"/>
              <w:bottom w:val="nil"/>
              <w:right w:val="nil"/>
            </w:tcBorders>
            <w:shd w:val="clear" w:color="auto" w:fill="FFFFFF"/>
          </w:tcPr>
          <w:p w14:paraId="2AA11A3D" w14:textId="77777777" w:rsidR="0064411D" w:rsidRPr="00DD445D" w:rsidRDefault="0064411D" w:rsidP="009333AA">
            <w:r>
              <w:t>□</w:t>
            </w:r>
          </w:p>
        </w:tc>
        <w:tc>
          <w:tcPr>
            <w:tcW w:w="4848" w:type="dxa"/>
            <w:tcBorders>
              <w:top w:val="nil"/>
              <w:left w:val="nil"/>
              <w:bottom w:val="nil"/>
              <w:right w:val="nil"/>
            </w:tcBorders>
            <w:shd w:val="clear" w:color="auto" w:fill="FFFFFF"/>
          </w:tcPr>
          <w:p w14:paraId="01785302"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SWE — Sweden</w:t>
            </w:r>
          </w:p>
        </w:tc>
      </w:tr>
      <w:tr w:rsidR="0064411D" w14:paraId="759C7271" w14:textId="77777777" w:rsidTr="009333AA">
        <w:trPr>
          <w:trHeight w:val="533"/>
          <w:jc w:val="center"/>
        </w:trPr>
        <w:tc>
          <w:tcPr>
            <w:tcW w:w="4301" w:type="dxa"/>
            <w:tcBorders>
              <w:top w:val="nil"/>
              <w:left w:val="single" w:sz="4" w:space="0" w:color="auto"/>
              <w:bottom w:val="nil"/>
              <w:right w:val="nil"/>
            </w:tcBorders>
            <w:shd w:val="clear" w:color="auto" w:fill="FFFFFF"/>
          </w:tcPr>
          <w:p w14:paraId="43A26930"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HUN — Hungary</w:t>
            </w:r>
          </w:p>
        </w:tc>
        <w:tc>
          <w:tcPr>
            <w:tcW w:w="1555" w:type="dxa"/>
            <w:tcBorders>
              <w:top w:val="nil"/>
              <w:left w:val="nil"/>
              <w:bottom w:val="nil"/>
              <w:right w:val="nil"/>
            </w:tcBorders>
            <w:shd w:val="clear" w:color="auto" w:fill="FFFFFF"/>
          </w:tcPr>
          <w:p w14:paraId="48AA38A1" w14:textId="77777777" w:rsidR="0064411D" w:rsidRPr="00DD445D" w:rsidRDefault="0064411D" w:rsidP="009333AA">
            <w:r>
              <w:t>□</w:t>
            </w:r>
          </w:p>
        </w:tc>
        <w:tc>
          <w:tcPr>
            <w:tcW w:w="4848" w:type="dxa"/>
            <w:tcBorders>
              <w:top w:val="nil"/>
              <w:left w:val="nil"/>
              <w:bottom w:val="nil"/>
              <w:right w:val="nil"/>
            </w:tcBorders>
            <w:shd w:val="clear" w:color="auto" w:fill="FFFFFF"/>
          </w:tcPr>
          <w:p w14:paraId="454B522D"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TUR — Turkey</w:t>
            </w:r>
          </w:p>
        </w:tc>
      </w:tr>
      <w:tr w:rsidR="0064411D" w14:paraId="7B1EC0D8" w14:textId="77777777" w:rsidTr="009333AA">
        <w:trPr>
          <w:trHeight w:val="542"/>
          <w:jc w:val="center"/>
        </w:trPr>
        <w:tc>
          <w:tcPr>
            <w:tcW w:w="4301" w:type="dxa"/>
            <w:tcBorders>
              <w:top w:val="nil"/>
              <w:left w:val="single" w:sz="4" w:space="0" w:color="auto"/>
              <w:bottom w:val="nil"/>
              <w:right w:val="nil"/>
            </w:tcBorders>
            <w:shd w:val="clear" w:color="auto" w:fill="FFFFFF"/>
          </w:tcPr>
          <w:p w14:paraId="0DDF610D"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IRL — Ireland</w:t>
            </w:r>
          </w:p>
        </w:tc>
        <w:tc>
          <w:tcPr>
            <w:tcW w:w="1555" w:type="dxa"/>
            <w:tcBorders>
              <w:top w:val="nil"/>
              <w:left w:val="nil"/>
              <w:bottom w:val="nil"/>
              <w:right w:val="nil"/>
            </w:tcBorders>
            <w:shd w:val="clear" w:color="auto" w:fill="FFFFFF"/>
          </w:tcPr>
          <w:p w14:paraId="4D9AD6E9" w14:textId="77777777" w:rsidR="0064411D" w:rsidRPr="00DD445D" w:rsidRDefault="0064411D" w:rsidP="009333AA">
            <w:r>
              <w:t>о</w:t>
            </w:r>
          </w:p>
        </w:tc>
        <w:tc>
          <w:tcPr>
            <w:tcW w:w="4848" w:type="dxa"/>
            <w:tcBorders>
              <w:top w:val="nil"/>
              <w:left w:val="nil"/>
              <w:bottom w:val="nil"/>
              <w:right w:val="nil"/>
            </w:tcBorders>
            <w:shd w:val="clear" w:color="auto" w:fill="FFFFFF"/>
          </w:tcPr>
          <w:p w14:paraId="48338269" w14:textId="77777777" w:rsidR="0064411D" w:rsidRDefault="0064411D" w:rsidP="009333AA">
            <w:pPr>
              <w:pStyle w:val="BodyText"/>
              <w:framePr w:wrap="notBeside" w:vAnchor="text" w:hAnchor="text" w:xAlign="center" w:y="1"/>
              <w:shd w:val="clear" w:color="auto" w:fill="auto"/>
              <w:spacing w:before="0" w:line="240" w:lineRule="auto"/>
              <w:ind w:left="760" w:hanging="580"/>
            </w:pPr>
            <w:r>
              <w:rPr>
                <w:rStyle w:val="10pt0"/>
              </w:rPr>
              <w:t>UKR — Ukraine</w:t>
            </w:r>
          </w:p>
        </w:tc>
      </w:tr>
      <w:tr w:rsidR="0064411D" w14:paraId="6CC08EE5" w14:textId="77777777" w:rsidTr="009333AA">
        <w:trPr>
          <w:trHeight w:val="1272"/>
          <w:jc w:val="center"/>
        </w:trPr>
        <w:tc>
          <w:tcPr>
            <w:tcW w:w="4301" w:type="dxa"/>
            <w:tcBorders>
              <w:top w:val="nil"/>
              <w:left w:val="single" w:sz="4" w:space="0" w:color="auto"/>
              <w:bottom w:val="single" w:sz="4" w:space="0" w:color="auto"/>
              <w:right w:val="nil"/>
            </w:tcBorders>
            <w:shd w:val="clear" w:color="auto" w:fill="FFFFFF"/>
          </w:tcPr>
          <w:p w14:paraId="65D92257" w14:textId="77777777" w:rsidR="0064411D" w:rsidRDefault="0064411D" w:rsidP="009333AA">
            <w:pPr>
              <w:pStyle w:val="BodyText"/>
              <w:framePr w:wrap="notBeside" w:vAnchor="text" w:hAnchor="text" w:xAlign="center" w:y="1"/>
              <w:shd w:val="clear" w:color="auto" w:fill="auto"/>
              <w:spacing w:before="0" w:line="240" w:lineRule="auto"/>
              <w:ind w:left="740" w:firstLine="0"/>
            </w:pPr>
            <w:r>
              <w:rPr>
                <w:rStyle w:val="10pt0"/>
              </w:rPr>
              <w:t>ISL — Iceland</w:t>
            </w:r>
          </w:p>
        </w:tc>
        <w:tc>
          <w:tcPr>
            <w:tcW w:w="1555" w:type="dxa"/>
            <w:tcBorders>
              <w:top w:val="nil"/>
              <w:left w:val="nil"/>
              <w:bottom w:val="single" w:sz="4" w:space="0" w:color="auto"/>
              <w:right w:val="nil"/>
            </w:tcBorders>
            <w:shd w:val="clear" w:color="auto" w:fill="FFFFFF"/>
          </w:tcPr>
          <w:p w14:paraId="560757D1" w14:textId="77777777" w:rsidR="0064411D" w:rsidRPr="00DD445D" w:rsidRDefault="0064411D" w:rsidP="009333AA"/>
        </w:tc>
        <w:tc>
          <w:tcPr>
            <w:tcW w:w="4848" w:type="dxa"/>
            <w:tcBorders>
              <w:top w:val="nil"/>
              <w:left w:val="nil"/>
              <w:bottom w:val="single" w:sz="4" w:space="0" w:color="auto"/>
              <w:right w:val="nil"/>
            </w:tcBorders>
            <w:shd w:val="clear" w:color="auto" w:fill="FFFFFF"/>
          </w:tcPr>
          <w:p w14:paraId="72C0E28F" w14:textId="77777777" w:rsidR="0064411D" w:rsidRDefault="0064411D" w:rsidP="009333AA">
            <w:pPr>
              <w:framePr w:wrap="notBeside" w:vAnchor="text" w:hAnchor="text" w:xAlign="center" w:y="1"/>
              <w:rPr>
                <w:color w:val="auto"/>
                <w:sz w:val="10"/>
                <w:szCs w:val="10"/>
              </w:rPr>
            </w:pPr>
          </w:p>
        </w:tc>
      </w:tr>
    </w:tbl>
    <w:p w14:paraId="3236C647" w14:textId="77777777" w:rsidR="0064411D" w:rsidRDefault="0064411D" w:rsidP="0064411D">
      <w:pPr>
        <w:rPr>
          <w:color w:val="auto"/>
          <w:sz w:val="2"/>
          <w:szCs w:val="2"/>
        </w:rPr>
        <w:sectPr w:rsidR="0064411D">
          <w:pgSz w:w="11905" w:h="16837"/>
          <w:pgMar w:top="1188" w:right="742" w:bottom="1140" w:left="449" w:header="0" w:footer="3" w:gutter="0"/>
          <w:cols w:space="720"/>
          <w:noEndnote/>
          <w:docGrid w:linePitch="360"/>
        </w:sectPr>
      </w:pPr>
    </w:p>
    <w:p w14:paraId="7A615899" w14:textId="77777777" w:rsidR="0064411D" w:rsidRDefault="0064411D" w:rsidP="0064411D">
      <w:pPr>
        <w:pStyle w:val="3"/>
        <w:shd w:val="clear" w:color="auto" w:fill="auto"/>
        <w:spacing w:after="90" w:line="200" w:lineRule="exact"/>
        <w:ind w:left="160" w:firstLine="0"/>
      </w:pPr>
      <w:r>
        <w:rPr>
          <w:rStyle w:val="310pt6"/>
          <w:b/>
        </w:rPr>
        <w:lastRenderedPageBreak/>
        <w:t>C. Representative/representatives of an individual complainant</w:t>
      </w:r>
    </w:p>
    <w:p w14:paraId="0390D860" w14:textId="77777777" w:rsidR="0064411D" w:rsidRDefault="0064411D" w:rsidP="0064411D">
      <w:pPr>
        <w:pStyle w:val="130"/>
        <w:shd w:val="clear" w:color="auto" w:fill="auto"/>
        <w:spacing w:before="0"/>
        <w:ind w:left="160" w:right="340"/>
      </w:pPr>
      <w:r>
        <w:rPr>
          <w:rStyle w:val="139pt"/>
          <w:b/>
        </w:rPr>
        <w:t>At this stage of the Court proceedings, it is not obligatory to appoint an attorney to represent the individual complainant. If the claimant does not have a representative, proceed to Section E.</w:t>
      </w:r>
    </w:p>
    <w:p w14:paraId="66C998D7" w14:textId="77777777" w:rsidR="0064411D" w:rsidRDefault="0064411D" w:rsidP="0064411D">
      <w:pPr>
        <w:pStyle w:val="3"/>
        <w:framePr w:w="1405" w:h="536" w:hSpace="589" w:vSpace="166" w:wrap="around" w:vAnchor="text" w:hAnchor="margin" w:x="5155" w:y="921"/>
        <w:shd w:val="clear" w:color="auto" w:fill="auto"/>
        <w:spacing w:after="114" w:line="200" w:lineRule="exact"/>
        <w:ind w:left="100" w:firstLine="0"/>
        <w:jc w:val="left"/>
      </w:pPr>
      <w:r>
        <w:rPr>
          <w:rStyle w:val="310pt6"/>
          <w:b/>
        </w:rPr>
        <w:t>С.2. Attorney</w:t>
      </w:r>
    </w:p>
    <w:p w14:paraId="5EF95243" w14:textId="77777777" w:rsidR="0064411D" w:rsidRDefault="0064411D" w:rsidP="0064411D">
      <w:pPr>
        <w:pStyle w:val="BodyText"/>
        <w:framePr w:w="1405" w:h="536" w:hSpace="589" w:vSpace="166" w:wrap="around" w:vAnchor="text" w:hAnchor="margin" w:x="5155" w:y="921"/>
        <w:shd w:val="clear" w:color="auto" w:fill="auto"/>
        <w:spacing w:before="0" w:line="200" w:lineRule="exact"/>
        <w:ind w:left="100" w:firstLine="0"/>
      </w:pPr>
      <w:r>
        <w:rPr>
          <w:rStyle w:val="10pt0"/>
        </w:rPr>
        <w:t>26. Last name</w:t>
      </w:r>
    </w:p>
    <w:p w14:paraId="1DD5AC3C" w14:textId="77777777" w:rsidR="0064411D" w:rsidRPr="001F67EF" w:rsidRDefault="0064411D" w:rsidP="0064411D">
      <w:pPr>
        <w:pStyle w:val="130"/>
        <w:shd w:val="clear" w:color="auto" w:fill="auto"/>
        <w:spacing w:before="0" w:after="201"/>
        <w:ind w:left="160" w:right="340"/>
        <w:rPr>
          <w:sz w:val="18"/>
          <w:szCs w:val="18"/>
        </w:rPr>
      </w:pPr>
      <w:r>
        <w:rPr>
          <w:rStyle w:val="139pt"/>
          <w:b/>
        </w:rPr>
        <w:t>If a complaint is filed on behalf of an individual by a representative other than attorney (e.g., a family member, a close acquaintance or a guardian), such representative shall complete Section С.1; if it is filed by an attorney, he/she must complete Section С.2. Section C.3 shall be completed in both cases.</w:t>
      </w:r>
    </w:p>
    <w:p w14:paraId="293D2FBF" w14:textId="77777777" w:rsidR="0064411D" w:rsidRDefault="0064411D" w:rsidP="0064411D">
      <w:pPr>
        <w:pStyle w:val="3"/>
        <w:shd w:val="clear" w:color="auto" w:fill="auto"/>
        <w:spacing w:after="119" w:line="200" w:lineRule="exact"/>
        <w:ind w:left="160" w:firstLine="0"/>
      </w:pPr>
      <w:r>
        <w:rPr>
          <w:rStyle w:val="310pt6"/>
          <w:b/>
        </w:rPr>
        <w:t>С.1. Representative other than attorney</w:t>
      </w:r>
    </w:p>
    <w:p w14:paraId="2B5D83D6" w14:textId="77777777" w:rsidR="0064411D" w:rsidRDefault="0064411D" w:rsidP="0064411D">
      <w:pPr>
        <w:pStyle w:val="BodyText"/>
        <w:framePr w:h="199" w:vSpace="575" w:wrap="around" w:vAnchor="text" w:hAnchor="margin" w:x="-140" w:y="744"/>
        <w:shd w:val="clear" w:color="auto" w:fill="auto"/>
        <w:spacing w:before="0" w:line="200" w:lineRule="exact"/>
        <w:ind w:left="100" w:firstLine="0"/>
      </w:pPr>
      <w:r>
        <w:rPr>
          <w:rStyle w:val="10pt0"/>
        </w:rPr>
        <w:t>19. Last name</w:t>
      </w:r>
    </w:p>
    <w:p w14:paraId="3D976D3A" w14:textId="77777777" w:rsidR="0064411D" w:rsidRDefault="0064411D" w:rsidP="0064411D">
      <w:pPr>
        <w:pStyle w:val="BodyText"/>
        <w:framePr w:h="200" w:wrap="around" w:vAnchor="text" w:hAnchor="margin" w:x="-151" w:y="1478"/>
        <w:shd w:val="clear" w:color="auto" w:fill="auto"/>
        <w:spacing w:before="0" w:line="200" w:lineRule="exact"/>
        <w:ind w:left="100" w:firstLine="0"/>
      </w:pPr>
      <w:r>
        <w:rPr>
          <w:rStyle w:val="10pt0"/>
        </w:rPr>
        <w:t>20. Given name (names) and patronymic</w:t>
      </w:r>
    </w:p>
    <w:p w14:paraId="754624A8" w14:textId="77777777" w:rsidR="0064411D" w:rsidRDefault="0064411D" w:rsidP="0064411D">
      <w:pPr>
        <w:pStyle w:val="BodyText"/>
        <w:framePr w:h="200" w:vSpace="584" w:wrap="around" w:vAnchor="text" w:hAnchor="margin" w:x="-151" w:y="2236"/>
        <w:shd w:val="clear" w:color="auto" w:fill="auto"/>
        <w:spacing w:before="0" w:line="200" w:lineRule="exact"/>
        <w:ind w:left="80" w:firstLine="0"/>
      </w:pPr>
      <w:r>
        <w:rPr>
          <w:rStyle w:val="10pt0"/>
        </w:rPr>
        <w:t>21. Citizenship</w:t>
      </w:r>
    </w:p>
    <w:p w14:paraId="1EF93207" w14:textId="77777777" w:rsidR="0064411D" w:rsidRDefault="0064411D" w:rsidP="0064411D">
      <w:pPr>
        <w:pStyle w:val="BodyText"/>
        <w:shd w:val="clear" w:color="auto" w:fill="auto"/>
        <w:spacing w:before="0" w:after="110" w:line="200" w:lineRule="exact"/>
        <w:ind w:left="160" w:firstLine="0"/>
        <w:jc w:val="both"/>
      </w:pPr>
      <w:r>
        <w:rPr>
          <w:rStyle w:val="10pt0"/>
        </w:rPr>
        <w:t>18. Relation to the complainant / job title</w:t>
      </w:r>
    </w:p>
    <w:p w14:paraId="5900E6B8" w14:textId="77777777" w:rsidR="0064411D" w:rsidRDefault="0064411D" w:rsidP="0064411D">
      <w:pPr>
        <w:pStyle w:val="BodyText"/>
        <w:shd w:val="clear" w:color="auto" w:fill="auto"/>
        <w:spacing w:before="0" w:after="1" w:line="200" w:lineRule="exact"/>
        <w:ind w:left="5560" w:firstLine="0"/>
      </w:pPr>
      <w:r>
        <w:rPr>
          <w:rStyle w:val="10pt0"/>
        </w:rPr>
        <w:t>Samorodkina</w:t>
      </w:r>
    </w:p>
    <w:p w14:paraId="12A0192F" w14:textId="77777777" w:rsidR="0064411D" w:rsidRDefault="0064411D" w:rsidP="0064411D">
      <w:pPr>
        <w:pStyle w:val="BodyText"/>
        <w:shd w:val="clear" w:color="auto" w:fill="auto"/>
        <w:spacing w:before="0" w:line="341" w:lineRule="exact"/>
        <w:ind w:left="5560" w:hanging="1500"/>
      </w:pPr>
      <w:r>
        <w:rPr>
          <w:rStyle w:val="10pt0"/>
        </w:rPr>
        <w:t>27. Given name (names) and patronymic Maria Valeryevna</w:t>
      </w:r>
    </w:p>
    <w:p w14:paraId="22F2C89D" w14:textId="77777777" w:rsidR="0064411D" w:rsidRDefault="0064411D" w:rsidP="0064411D">
      <w:pPr>
        <w:pStyle w:val="BodyText"/>
        <w:shd w:val="clear" w:color="auto" w:fill="auto"/>
        <w:spacing w:before="0" w:line="341" w:lineRule="exact"/>
        <w:ind w:left="5560" w:hanging="1500"/>
      </w:pPr>
      <w:r>
        <w:rPr>
          <w:rStyle w:val="10pt0"/>
        </w:rPr>
        <w:t>28. Citizenship — the Russian Federation</w:t>
      </w:r>
    </w:p>
    <w:p w14:paraId="5706ECC6" w14:textId="77777777" w:rsidR="0064411D" w:rsidRDefault="0064411D" w:rsidP="0064411D">
      <w:pPr>
        <w:pStyle w:val="BodyText"/>
        <w:shd w:val="clear" w:color="auto" w:fill="auto"/>
        <w:spacing w:before="0" w:line="200" w:lineRule="exact"/>
        <w:ind w:left="5560" w:hanging="1500"/>
      </w:pPr>
      <w:r>
        <w:rPr>
          <w:rStyle w:val="10pt0"/>
        </w:rPr>
        <w:t>29. Address</w:t>
      </w:r>
    </w:p>
    <w:p w14:paraId="3FB65B8B" w14:textId="77777777" w:rsidR="0064411D" w:rsidRPr="001F67EF" w:rsidRDefault="0064411D" w:rsidP="0064411D">
      <w:pPr>
        <w:pStyle w:val="BodyText"/>
        <w:shd w:val="clear" w:color="auto" w:fill="auto"/>
        <w:spacing w:before="0" w:after="230" w:line="200" w:lineRule="exact"/>
        <w:ind w:left="4840" w:firstLine="200"/>
      </w:pPr>
    </w:p>
    <w:p w14:paraId="51E2C7C0" w14:textId="77777777" w:rsidR="0064411D" w:rsidRPr="001F67EF" w:rsidRDefault="0064411D" w:rsidP="0064411D">
      <w:pPr>
        <w:pStyle w:val="BodyText"/>
        <w:shd w:val="clear" w:color="auto" w:fill="auto"/>
        <w:spacing w:before="0" w:after="230" w:line="200" w:lineRule="exact"/>
        <w:ind w:left="4840" w:firstLine="200"/>
      </w:pPr>
      <w:r>
        <w:rPr>
          <w:rStyle w:val="10pt0"/>
        </w:rPr>
        <w:t>22. Address: 67000, 22 rue de la 1 ere Armee, Strasbourg, France</w:t>
      </w:r>
    </w:p>
    <w:p w14:paraId="0415EBF1" w14:textId="77777777" w:rsidR="0064411D" w:rsidRPr="001F67EF" w:rsidRDefault="0064411D" w:rsidP="00693352">
      <w:pPr>
        <w:pStyle w:val="BodyText"/>
        <w:pBdr>
          <w:between w:val="single" w:sz="4" w:space="1" w:color="auto"/>
        </w:pBdr>
        <w:shd w:val="clear" w:color="auto" w:fill="auto"/>
        <w:spacing w:before="0" w:after="230" w:line="200" w:lineRule="exact"/>
        <w:ind w:left="4840" w:firstLine="200"/>
      </w:pPr>
    </w:p>
    <w:tbl>
      <w:tblPr>
        <w:tblW w:w="0" w:type="auto"/>
        <w:jc w:val="center"/>
        <w:tblLayout w:type="fixed"/>
        <w:tblCellMar>
          <w:left w:w="0" w:type="dxa"/>
          <w:right w:w="0" w:type="dxa"/>
        </w:tblCellMar>
        <w:tblLook w:val="0000" w:firstRow="0" w:lastRow="0" w:firstColumn="0" w:lastColumn="0" w:noHBand="0" w:noVBand="0"/>
      </w:tblPr>
      <w:tblGrid>
        <w:gridCol w:w="5347"/>
        <w:gridCol w:w="5194"/>
      </w:tblGrid>
      <w:tr w:rsidR="0064411D" w:rsidRPr="00DD445D" w14:paraId="33B36C33" w14:textId="77777777" w:rsidTr="00693352">
        <w:trPr>
          <w:trHeight w:val="840"/>
          <w:jc w:val="center"/>
        </w:trPr>
        <w:tc>
          <w:tcPr>
            <w:tcW w:w="5347" w:type="dxa"/>
            <w:tcBorders>
              <w:top w:val="nil"/>
              <w:bottom w:val="single" w:sz="4" w:space="0" w:color="auto"/>
            </w:tcBorders>
            <w:shd w:val="clear" w:color="auto" w:fill="FFFFFF"/>
          </w:tcPr>
          <w:p w14:paraId="58093233" w14:textId="77777777" w:rsidR="0064411D" w:rsidRPr="001F67EF" w:rsidRDefault="0064411D" w:rsidP="00693352">
            <w:pPr>
              <w:framePr w:wrap="notBeside" w:vAnchor="text" w:hAnchor="text" w:xAlign="center" w:y="1"/>
              <w:pBdr>
                <w:between w:val="single" w:sz="4" w:space="1" w:color="auto"/>
              </w:pBdr>
              <w:rPr>
                <w:color w:val="auto"/>
                <w:sz w:val="10"/>
                <w:szCs w:val="10"/>
              </w:rPr>
            </w:pPr>
          </w:p>
        </w:tc>
        <w:tc>
          <w:tcPr>
            <w:tcW w:w="5194" w:type="dxa"/>
            <w:tcBorders>
              <w:top w:val="nil"/>
              <w:bottom w:val="single" w:sz="4" w:space="0" w:color="auto"/>
              <w:right w:val="nil"/>
            </w:tcBorders>
            <w:shd w:val="clear" w:color="auto" w:fill="FFFFFF"/>
          </w:tcPr>
          <w:p w14:paraId="73D7AA76" w14:textId="77777777" w:rsidR="0064411D" w:rsidRPr="001F67EF" w:rsidRDefault="0064411D" w:rsidP="00693352">
            <w:pPr>
              <w:framePr w:wrap="notBeside" w:vAnchor="text" w:hAnchor="text" w:xAlign="center" w:y="1"/>
              <w:pBdr>
                <w:between w:val="single" w:sz="4" w:space="1" w:color="auto"/>
              </w:pBdr>
              <w:rPr>
                <w:color w:val="auto"/>
                <w:sz w:val="10"/>
                <w:szCs w:val="10"/>
              </w:rPr>
            </w:pPr>
          </w:p>
        </w:tc>
      </w:tr>
      <w:tr w:rsidR="0064411D" w14:paraId="1906F78E"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054AB9C5"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60" w:firstLine="0"/>
            </w:pPr>
            <w:r>
              <w:rPr>
                <w:rStyle w:val="10pt0"/>
              </w:rPr>
              <w:t>23. Telephone (including country code)</w:t>
            </w:r>
          </w:p>
        </w:tc>
        <w:tc>
          <w:tcPr>
            <w:tcW w:w="5194" w:type="dxa"/>
            <w:tcBorders>
              <w:top w:val="single" w:sz="4" w:space="0" w:color="auto"/>
              <w:left w:val="single" w:sz="4" w:space="0" w:color="auto"/>
              <w:bottom w:val="nil"/>
              <w:right w:val="nil"/>
            </w:tcBorders>
            <w:shd w:val="clear" w:color="auto" w:fill="FFFFFF"/>
          </w:tcPr>
          <w:p w14:paraId="1EC57ADB"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40" w:firstLine="0"/>
            </w:pPr>
            <w:r>
              <w:rPr>
                <w:rStyle w:val="10pt0"/>
              </w:rPr>
              <w:t>30. Telephone (including country code)</w:t>
            </w:r>
          </w:p>
        </w:tc>
      </w:tr>
      <w:tr w:rsidR="0064411D" w14:paraId="6B196EC6" w14:textId="77777777" w:rsidTr="009333AA">
        <w:trPr>
          <w:trHeight w:val="379"/>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3B53CDD1" w14:textId="77777777" w:rsidR="0064411D" w:rsidRDefault="0064411D" w:rsidP="00693352">
            <w:pPr>
              <w:framePr w:wrap="notBeside" w:vAnchor="text" w:hAnchor="text" w:xAlign="center" w:y="1"/>
              <w:pBdr>
                <w:between w:val="single" w:sz="4" w:space="1" w:color="auto"/>
              </w:pBdr>
              <w:rPr>
                <w:color w:val="auto"/>
                <w:sz w:val="10"/>
                <w:szCs w:val="10"/>
              </w:rPr>
            </w:pPr>
          </w:p>
        </w:tc>
        <w:tc>
          <w:tcPr>
            <w:tcW w:w="5194" w:type="dxa"/>
            <w:tcBorders>
              <w:top w:val="nil"/>
              <w:left w:val="single" w:sz="4" w:space="0" w:color="auto"/>
              <w:bottom w:val="single" w:sz="4" w:space="0" w:color="auto"/>
              <w:right w:val="nil"/>
            </w:tcBorders>
            <w:shd w:val="clear" w:color="auto" w:fill="FFFFFF"/>
          </w:tcPr>
          <w:p w14:paraId="190B8C7E"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40" w:firstLine="0"/>
            </w:pPr>
            <w:r>
              <w:rPr>
                <w:rStyle w:val="10pt0"/>
              </w:rPr>
              <w:t>+7(916)5051087</w:t>
            </w:r>
          </w:p>
        </w:tc>
      </w:tr>
      <w:tr w:rsidR="0064411D" w14:paraId="3912FB08"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49BB9A30"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80" w:firstLine="0"/>
            </w:pPr>
            <w:r>
              <w:rPr>
                <w:rStyle w:val="10pt0"/>
              </w:rPr>
              <w:t>1 24. Fax</w:t>
            </w:r>
          </w:p>
        </w:tc>
        <w:tc>
          <w:tcPr>
            <w:tcW w:w="5194" w:type="dxa"/>
            <w:tcBorders>
              <w:top w:val="single" w:sz="4" w:space="0" w:color="auto"/>
              <w:left w:val="single" w:sz="4" w:space="0" w:color="auto"/>
              <w:bottom w:val="single" w:sz="4" w:space="0" w:color="auto"/>
              <w:right w:val="nil"/>
            </w:tcBorders>
            <w:shd w:val="clear" w:color="auto" w:fill="FFFFFF"/>
          </w:tcPr>
          <w:p w14:paraId="3D1711CF"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40" w:firstLine="0"/>
            </w:pPr>
            <w:r>
              <w:rPr>
                <w:rStyle w:val="10pt0"/>
              </w:rPr>
              <w:t>31. Fax</w:t>
            </w:r>
          </w:p>
        </w:tc>
      </w:tr>
      <w:tr w:rsidR="0064411D" w14:paraId="4C8729C4" w14:textId="77777777" w:rsidTr="009333AA">
        <w:trPr>
          <w:trHeight w:val="374"/>
          <w:jc w:val="center"/>
        </w:trPr>
        <w:tc>
          <w:tcPr>
            <w:tcW w:w="5347" w:type="dxa"/>
            <w:tcBorders>
              <w:top w:val="single" w:sz="4" w:space="0" w:color="auto"/>
              <w:left w:val="nil"/>
              <w:bottom w:val="single" w:sz="4" w:space="0" w:color="auto"/>
              <w:right w:val="single" w:sz="4" w:space="0" w:color="auto"/>
            </w:tcBorders>
            <w:shd w:val="clear" w:color="auto" w:fill="FFFFFF"/>
          </w:tcPr>
          <w:p w14:paraId="28352AAA" w14:textId="77777777" w:rsidR="0064411D" w:rsidRDefault="0064411D" w:rsidP="00693352">
            <w:pPr>
              <w:pStyle w:val="110"/>
              <w:framePr w:wrap="notBeside" w:vAnchor="text" w:hAnchor="text" w:xAlign="center" w:y="1"/>
              <w:pBdr>
                <w:between w:val="single" w:sz="4" w:space="1" w:color="auto"/>
              </w:pBdr>
              <w:shd w:val="clear" w:color="auto" w:fill="auto"/>
              <w:spacing w:line="240" w:lineRule="auto"/>
              <w:ind w:left="5140"/>
            </w:pPr>
          </w:p>
        </w:tc>
        <w:tc>
          <w:tcPr>
            <w:tcW w:w="5194" w:type="dxa"/>
            <w:tcBorders>
              <w:top w:val="single" w:sz="4" w:space="0" w:color="auto"/>
              <w:left w:val="single" w:sz="4" w:space="0" w:color="auto"/>
              <w:bottom w:val="single" w:sz="4" w:space="0" w:color="auto"/>
              <w:right w:val="nil"/>
            </w:tcBorders>
            <w:shd w:val="clear" w:color="auto" w:fill="FFFFFF"/>
          </w:tcPr>
          <w:p w14:paraId="1AB27D8C"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40" w:firstLine="0"/>
            </w:pPr>
            <w:r>
              <w:rPr>
                <w:rStyle w:val="10pt0"/>
              </w:rPr>
              <w:t>+333S8361731</w:t>
            </w:r>
          </w:p>
        </w:tc>
      </w:tr>
      <w:tr w:rsidR="0064411D" w14:paraId="4E42F23C" w14:textId="77777777" w:rsidTr="009333AA">
        <w:trPr>
          <w:trHeight w:val="374"/>
          <w:jc w:val="center"/>
        </w:trPr>
        <w:tc>
          <w:tcPr>
            <w:tcW w:w="5347" w:type="dxa"/>
            <w:tcBorders>
              <w:top w:val="single" w:sz="4" w:space="0" w:color="auto"/>
              <w:left w:val="nil"/>
              <w:bottom w:val="single" w:sz="4" w:space="0" w:color="auto"/>
              <w:right w:val="single" w:sz="4" w:space="0" w:color="auto"/>
            </w:tcBorders>
            <w:shd w:val="clear" w:color="auto" w:fill="FFFFFF"/>
          </w:tcPr>
          <w:p w14:paraId="785A3019"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60" w:firstLine="0"/>
            </w:pPr>
            <w:r>
              <w:rPr>
                <w:rStyle w:val="10pt0"/>
              </w:rPr>
              <w:t>25. Email</w:t>
            </w:r>
          </w:p>
        </w:tc>
        <w:tc>
          <w:tcPr>
            <w:tcW w:w="5194" w:type="dxa"/>
            <w:tcBorders>
              <w:top w:val="single" w:sz="4" w:space="0" w:color="auto"/>
              <w:left w:val="single" w:sz="4" w:space="0" w:color="auto"/>
              <w:bottom w:val="single" w:sz="4" w:space="0" w:color="auto"/>
              <w:right w:val="nil"/>
            </w:tcBorders>
            <w:shd w:val="clear" w:color="auto" w:fill="FFFFFF"/>
          </w:tcPr>
          <w:p w14:paraId="36F41E80"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140" w:firstLine="0"/>
            </w:pPr>
            <w:r>
              <w:rPr>
                <w:rStyle w:val="10pt0"/>
              </w:rPr>
              <w:t>32. Email</w:t>
            </w:r>
          </w:p>
        </w:tc>
      </w:tr>
      <w:tr w:rsidR="0064411D" w14:paraId="69EC83C8" w14:textId="77777777" w:rsidTr="009333AA">
        <w:trPr>
          <w:trHeight w:val="370"/>
          <w:jc w:val="center"/>
        </w:trPr>
        <w:tc>
          <w:tcPr>
            <w:tcW w:w="5347" w:type="dxa"/>
            <w:tcBorders>
              <w:top w:val="single" w:sz="4" w:space="0" w:color="auto"/>
              <w:left w:val="nil"/>
              <w:bottom w:val="single" w:sz="4" w:space="0" w:color="auto"/>
              <w:right w:val="single" w:sz="4" w:space="0" w:color="auto"/>
            </w:tcBorders>
            <w:shd w:val="clear" w:color="auto" w:fill="FFFFFF"/>
          </w:tcPr>
          <w:p w14:paraId="7953CA8D" w14:textId="77777777" w:rsidR="0064411D" w:rsidRDefault="0064411D" w:rsidP="00693352">
            <w:pPr>
              <w:pStyle w:val="BodyText"/>
              <w:framePr w:wrap="notBeside" w:vAnchor="text" w:hAnchor="text" w:xAlign="center" w:y="1"/>
              <w:pBdr>
                <w:between w:val="single" w:sz="4" w:space="1" w:color="auto"/>
              </w:pBdr>
              <w:shd w:val="clear" w:color="auto" w:fill="auto"/>
              <w:spacing w:before="0" w:line="240" w:lineRule="auto"/>
              <w:ind w:left="80" w:firstLine="0"/>
            </w:pPr>
          </w:p>
          <w:p w14:paraId="1E8E6C80" w14:textId="77777777" w:rsidR="0064411D" w:rsidRDefault="0064411D" w:rsidP="00693352">
            <w:pPr>
              <w:pStyle w:val="120"/>
              <w:framePr w:wrap="notBeside" w:vAnchor="text" w:hAnchor="text" w:xAlign="center" w:y="1"/>
              <w:pBdr>
                <w:between w:val="single" w:sz="4" w:space="1" w:color="auto"/>
              </w:pBdr>
              <w:shd w:val="clear" w:color="auto" w:fill="auto"/>
              <w:spacing w:line="240" w:lineRule="auto"/>
              <w:ind w:left="160"/>
            </w:pPr>
          </w:p>
        </w:tc>
        <w:tc>
          <w:tcPr>
            <w:tcW w:w="5194" w:type="dxa"/>
            <w:tcBorders>
              <w:top w:val="single" w:sz="4" w:space="0" w:color="auto"/>
              <w:left w:val="single" w:sz="4" w:space="0" w:color="auto"/>
              <w:bottom w:val="single" w:sz="4" w:space="0" w:color="auto"/>
              <w:right w:val="nil"/>
            </w:tcBorders>
            <w:shd w:val="clear" w:color="auto" w:fill="FFFFFF"/>
          </w:tcPr>
          <w:p w14:paraId="58E525EB" w14:textId="77777777" w:rsidR="0064411D" w:rsidRDefault="009A5DCE" w:rsidP="00693352">
            <w:pPr>
              <w:pStyle w:val="BodyText"/>
              <w:framePr w:wrap="notBeside" w:vAnchor="text" w:hAnchor="text" w:xAlign="center" w:y="1"/>
              <w:pBdr>
                <w:between w:val="single" w:sz="4" w:space="1" w:color="auto"/>
              </w:pBdr>
              <w:shd w:val="clear" w:color="auto" w:fill="auto"/>
              <w:spacing w:before="0" w:line="240" w:lineRule="auto"/>
              <w:ind w:left="140" w:firstLine="0"/>
            </w:pPr>
            <w:hyperlink r:id="rId11">
              <w:r w:rsidR="0064411D">
                <w:rPr>
                  <w:rStyle w:val="Hyperlink"/>
                  <w:sz w:val="20"/>
                </w:rPr>
                <w:t>samorodkina@mail.ru</w:t>
              </w:r>
            </w:hyperlink>
          </w:p>
        </w:tc>
      </w:tr>
      <w:tr w:rsidR="0064411D" w14:paraId="4D4A8AEA" w14:textId="77777777" w:rsidTr="009333AA">
        <w:trPr>
          <w:trHeight w:val="173"/>
          <w:jc w:val="center"/>
        </w:trPr>
        <w:tc>
          <w:tcPr>
            <w:tcW w:w="5347" w:type="dxa"/>
            <w:tcBorders>
              <w:top w:val="single" w:sz="4" w:space="0" w:color="auto"/>
              <w:left w:val="nil"/>
              <w:bottom w:val="single" w:sz="4" w:space="0" w:color="auto"/>
              <w:right w:val="single" w:sz="4" w:space="0" w:color="auto"/>
            </w:tcBorders>
            <w:shd w:val="clear" w:color="auto" w:fill="FFFFFF"/>
          </w:tcPr>
          <w:p w14:paraId="31888093" w14:textId="77777777" w:rsidR="0064411D" w:rsidRDefault="0064411D" w:rsidP="00693352">
            <w:pPr>
              <w:framePr w:wrap="notBeside" w:vAnchor="text" w:hAnchor="text" w:xAlign="center" w:y="1"/>
              <w:pBdr>
                <w:between w:val="single" w:sz="4" w:space="1" w:color="auto"/>
              </w:pBdr>
              <w:rPr>
                <w:color w:val="auto"/>
                <w:sz w:val="10"/>
                <w:szCs w:val="10"/>
              </w:rPr>
            </w:pPr>
          </w:p>
        </w:tc>
        <w:tc>
          <w:tcPr>
            <w:tcW w:w="5194" w:type="dxa"/>
            <w:tcBorders>
              <w:top w:val="single" w:sz="4" w:space="0" w:color="auto"/>
              <w:left w:val="single" w:sz="4" w:space="0" w:color="auto"/>
              <w:bottom w:val="single" w:sz="4" w:space="0" w:color="auto"/>
              <w:right w:val="nil"/>
            </w:tcBorders>
            <w:shd w:val="clear" w:color="auto" w:fill="FFFFFF"/>
          </w:tcPr>
          <w:p w14:paraId="5CB956FA" w14:textId="77777777" w:rsidR="0064411D" w:rsidRDefault="0064411D" w:rsidP="00693352">
            <w:pPr>
              <w:framePr w:wrap="notBeside" w:vAnchor="text" w:hAnchor="text" w:xAlign="center" w:y="1"/>
              <w:pBdr>
                <w:between w:val="single" w:sz="4" w:space="1" w:color="auto"/>
              </w:pBdr>
              <w:rPr>
                <w:color w:val="auto"/>
                <w:sz w:val="10"/>
                <w:szCs w:val="10"/>
              </w:rPr>
            </w:pPr>
          </w:p>
        </w:tc>
      </w:tr>
    </w:tbl>
    <w:p w14:paraId="3FC00188" w14:textId="77777777" w:rsidR="0064411D" w:rsidRDefault="0064411D" w:rsidP="00693352">
      <w:pPr>
        <w:pBdr>
          <w:between w:val="single" w:sz="4" w:space="1" w:color="auto"/>
        </w:pBdr>
        <w:rPr>
          <w:color w:val="auto"/>
          <w:sz w:val="2"/>
          <w:szCs w:val="2"/>
        </w:rPr>
      </w:pPr>
    </w:p>
    <w:p w14:paraId="4407A608" w14:textId="77777777" w:rsidR="0064411D" w:rsidRDefault="0064411D" w:rsidP="0064411D">
      <w:pPr>
        <w:pStyle w:val="3"/>
        <w:shd w:val="clear" w:color="auto" w:fill="auto"/>
        <w:spacing w:before="275" w:after="0" w:line="235" w:lineRule="exact"/>
        <w:ind w:left="160" w:firstLine="0"/>
      </w:pPr>
      <w:r>
        <w:rPr>
          <w:rStyle w:val="310pt6"/>
          <w:b/>
        </w:rPr>
        <w:t>С.З. Acceptance of Authority</w:t>
      </w:r>
    </w:p>
    <w:p w14:paraId="747962C2" w14:textId="77777777" w:rsidR="0064411D" w:rsidRDefault="0064411D" w:rsidP="0064411D">
      <w:pPr>
        <w:pStyle w:val="BodyText"/>
        <w:shd w:val="clear" w:color="auto" w:fill="auto"/>
        <w:spacing w:before="0" w:line="235" w:lineRule="exact"/>
        <w:ind w:left="160" w:right="340" w:firstLine="0"/>
        <w:jc w:val="both"/>
      </w:pPr>
      <w:r>
        <w:rPr>
          <w:rStyle w:val="10pt0"/>
        </w:rPr>
        <w:t>The complainant shall authorise a representative to act on his or her behalf and sign the first of the following boxes to this effect; the appointed representative shall accept the authority and sign the second of the following boxes to this effect.</w:t>
      </w:r>
    </w:p>
    <w:p w14:paraId="6FCEB538" w14:textId="77777777" w:rsidR="0064411D" w:rsidRDefault="0064411D" w:rsidP="0064411D">
      <w:pPr>
        <w:pStyle w:val="BodyText"/>
        <w:shd w:val="clear" w:color="auto" w:fill="auto"/>
        <w:spacing w:before="0" w:line="216" w:lineRule="exact"/>
        <w:ind w:left="160" w:right="340" w:firstLine="0"/>
        <w:jc w:val="both"/>
        <w:sectPr w:rsidR="0064411D">
          <w:pgSz w:w="11905" w:h="16837"/>
          <w:pgMar w:top="1603" w:right="418" w:bottom="1094" w:left="768" w:header="0" w:footer="3" w:gutter="0"/>
          <w:cols w:space="720"/>
          <w:noEndnote/>
          <w:docGrid w:linePitch="360"/>
        </w:sectPr>
      </w:pPr>
      <w:r>
        <w:rPr>
          <w:rStyle w:val="10pt0"/>
        </w:rPr>
        <w:t>I hereby authorise the above person to act on my behalf during the court proceedings in the European Court of Human Rights concerning my complaint filed subject to Article 34 of the Convention.</w:t>
      </w:r>
    </w:p>
    <w:p w14:paraId="680B1236" w14:textId="77777777" w:rsidR="0064411D" w:rsidRDefault="0064411D" w:rsidP="0064411D">
      <w:pPr>
        <w:framePr w:w="11472" w:h="330" w:hRule="exact" w:wrap="notBeside" w:vAnchor="text" w:hAnchor="text" w:xAlign="center" w:y="1" w:anchorLock="1"/>
        <w:rPr>
          <w:color w:val="auto"/>
        </w:rPr>
      </w:pPr>
    </w:p>
    <w:p w14:paraId="0BC69EFA"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5DCD8BE0" w14:textId="77777777" w:rsidR="0064411D" w:rsidRDefault="0064411D" w:rsidP="0064411D">
      <w:pPr>
        <w:pStyle w:val="BodyText"/>
        <w:framePr w:w="1010" w:h="758" w:wrap="around" w:vAnchor="text" w:hAnchor="margin" w:x="4967" w:y="-172"/>
        <w:shd w:val="clear" w:color="auto" w:fill="auto"/>
        <w:spacing w:before="0" w:line="379" w:lineRule="exact"/>
        <w:ind w:left="180" w:firstLine="0"/>
      </w:pPr>
      <w:r>
        <w:rPr>
          <w:rStyle w:val="10pt0"/>
        </w:rPr>
        <w:t>34. Date 2 9 0</w:t>
      </w:r>
    </w:p>
    <w:p w14:paraId="317BECEA" w14:textId="77777777" w:rsidR="0064411D" w:rsidRDefault="0064411D" w:rsidP="0064411D">
      <w:pPr>
        <w:pStyle w:val="BodyText"/>
        <w:framePr w:h="200" w:wrap="notBeside" w:vAnchor="text" w:hAnchor="margin" w:x="6129" w:y="349"/>
        <w:shd w:val="clear" w:color="auto" w:fill="auto"/>
        <w:spacing w:before="0" w:line="200" w:lineRule="exact"/>
        <w:ind w:left="100" w:firstLine="0"/>
      </w:pPr>
      <w:r>
        <w:rPr>
          <w:rStyle w:val="10pt0"/>
        </w:rPr>
        <w:t>3 2</w:t>
      </w:r>
    </w:p>
    <w:p w14:paraId="7A3C8CFE" w14:textId="77777777" w:rsidR="0064411D" w:rsidRDefault="0064411D" w:rsidP="0064411D">
      <w:pPr>
        <w:pStyle w:val="BodyText"/>
        <w:framePr w:h="200" w:wrap="notBeside" w:vAnchor="text" w:hAnchor="margin" w:x="6791" w:y="354"/>
        <w:shd w:val="clear" w:color="auto" w:fill="auto"/>
        <w:spacing w:before="0" w:line="200" w:lineRule="exact"/>
        <w:ind w:left="100" w:firstLine="0"/>
      </w:pPr>
      <w:r>
        <w:rPr>
          <w:rStyle w:val="10pt0"/>
        </w:rPr>
        <w:t>0 1</w:t>
      </w:r>
    </w:p>
    <w:p w14:paraId="7FF9F11E" w14:textId="77777777" w:rsidR="0064411D" w:rsidRDefault="0064411D" w:rsidP="0064411D">
      <w:pPr>
        <w:pStyle w:val="BodyText"/>
        <w:framePr w:h="199" w:wrap="notBeside" w:vAnchor="text" w:hAnchor="margin" w:x="7915" w:y="379"/>
        <w:shd w:val="clear" w:color="auto" w:fill="auto"/>
        <w:spacing w:before="0" w:line="200" w:lineRule="exact"/>
        <w:ind w:left="100" w:firstLine="0"/>
      </w:pPr>
      <w:r>
        <w:rPr>
          <w:rStyle w:val="10pt0"/>
        </w:rPr>
        <w:t>e.g.: 27/09/2015</w:t>
      </w:r>
    </w:p>
    <w:p w14:paraId="32A40E0D" w14:textId="77777777" w:rsidR="0064411D" w:rsidRDefault="0064411D" w:rsidP="00693352">
      <w:pPr>
        <w:pStyle w:val="BodyText"/>
        <w:shd w:val="clear" w:color="auto" w:fill="auto"/>
        <w:spacing w:before="0" w:line="200" w:lineRule="exact"/>
        <w:ind w:right="-241" w:firstLine="0"/>
        <w:sectPr w:rsidR="0064411D">
          <w:type w:val="continuous"/>
          <w:pgSz w:w="11905" w:h="16837"/>
          <w:pgMar w:top="1603" w:right="8995" w:bottom="1094" w:left="883" w:header="0" w:footer="3" w:gutter="0"/>
          <w:cols w:space="720"/>
          <w:noEndnote/>
          <w:docGrid w:linePitch="360"/>
        </w:sectPr>
      </w:pPr>
      <w:r>
        <w:rPr>
          <w:rStyle w:val="10pt0"/>
        </w:rPr>
        <w:t>33. Complainant's signature</w:t>
      </w:r>
    </w:p>
    <w:p w14:paraId="5ABBCFD4" w14:textId="77777777" w:rsidR="0064411D" w:rsidRDefault="0064411D" w:rsidP="0064411D">
      <w:pPr>
        <w:framePr w:w="11472" w:h="531" w:hRule="exact" w:wrap="notBeside" w:vAnchor="text" w:hAnchor="text" w:xAlign="center" w:y="1" w:anchorLock="1"/>
        <w:rPr>
          <w:color w:val="auto"/>
        </w:rPr>
      </w:pPr>
    </w:p>
    <w:p w14:paraId="7220E050"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724A5745" w14:textId="77777777" w:rsidR="0064411D" w:rsidRDefault="0064411D" w:rsidP="0064411D">
      <w:pPr>
        <w:pStyle w:val="190"/>
        <w:shd w:val="clear" w:color="auto" w:fill="auto"/>
        <w:spacing w:after="94" w:line="180" w:lineRule="exact"/>
        <w:ind w:left="5440"/>
      </w:pPr>
      <w:r>
        <w:rPr>
          <w:rStyle w:val="1911pt"/>
        </w:rPr>
        <w:t>DDMMYYYY</w:t>
      </w:r>
    </w:p>
    <w:p w14:paraId="2902D5CC" w14:textId="77777777" w:rsidR="0064411D" w:rsidRDefault="0064411D" w:rsidP="0064411D">
      <w:pPr>
        <w:pStyle w:val="BodyText"/>
        <w:shd w:val="clear" w:color="auto" w:fill="auto"/>
        <w:spacing w:before="0"/>
        <w:ind w:right="260" w:firstLine="0"/>
        <w:sectPr w:rsidR="0064411D">
          <w:type w:val="continuous"/>
          <w:pgSz w:w="11905" w:h="16837"/>
          <w:pgMar w:top="1603" w:right="705" w:bottom="1094" w:left="859" w:header="0" w:footer="3" w:gutter="0"/>
          <w:cols w:space="720"/>
          <w:noEndnote/>
          <w:docGrid w:linePitch="360"/>
        </w:sectPr>
      </w:pPr>
      <w:r>
        <w:rPr>
          <w:rStyle w:val="10pt0"/>
        </w:rPr>
        <w:t>I hereby agree to act in the name and on behalf of the complainant during the court proceedings in the European Court of Human Rights concerning his/her complaint filed subject to Article 34 of the Convention.</w:t>
      </w:r>
    </w:p>
    <w:p w14:paraId="6CD0C3F4" w14:textId="77777777" w:rsidR="0064411D" w:rsidRDefault="0064411D" w:rsidP="0064411D">
      <w:pPr>
        <w:framePr w:w="11472" w:h="323" w:hRule="exact" w:wrap="notBeside" w:vAnchor="text" w:hAnchor="text" w:xAlign="center" w:y="1" w:anchorLock="1"/>
        <w:rPr>
          <w:color w:val="auto"/>
        </w:rPr>
      </w:pPr>
    </w:p>
    <w:p w14:paraId="1FFA6778"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64603BEF" w14:textId="77777777" w:rsidR="0064411D" w:rsidRDefault="0064411D" w:rsidP="0064411D">
      <w:pPr>
        <w:pStyle w:val="BodyText"/>
        <w:framePr w:w="736" w:h="753" w:wrap="around" w:vAnchor="text" w:hAnchor="margin" w:x="4972" w:y="-172"/>
        <w:shd w:val="clear" w:color="auto" w:fill="auto"/>
        <w:spacing w:before="0" w:line="379" w:lineRule="exact"/>
        <w:ind w:left="180" w:right="40" w:firstLine="0"/>
        <w:jc w:val="both"/>
      </w:pPr>
      <w:r>
        <w:rPr>
          <w:rStyle w:val="10pt0"/>
        </w:rPr>
        <w:t>36. Date 2 9</w:t>
      </w:r>
    </w:p>
    <w:p w14:paraId="5AE83BC1" w14:textId="77777777" w:rsidR="0064411D" w:rsidRDefault="0064411D" w:rsidP="0064411D">
      <w:pPr>
        <w:pStyle w:val="BodyText"/>
        <w:framePr w:h="200" w:wrap="notBeside" w:vAnchor="text" w:hAnchor="margin" w:x="6129" w:y="345"/>
        <w:shd w:val="clear" w:color="auto" w:fill="auto"/>
        <w:spacing w:before="0" w:line="200" w:lineRule="exact"/>
        <w:ind w:left="100" w:firstLine="0"/>
      </w:pPr>
      <w:r>
        <w:rPr>
          <w:rStyle w:val="10pt0"/>
        </w:rPr>
        <w:t>3 2</w:t>
      </w:r>
    </w:p>
    <w:p w14:paraId="1A494597" w14:textId="77777777" w:rsidR="0064411D" w:rsidRDefault="0064411D" w:rsidP="0064411D">
      <w:pPr>
        <w:pStyle w:val="BodyText"/>
        <w:framePr w:h="200" w:wrap="notBeside" w:vAnchor="text" w:hAnchor="margin" w:x="6796" w:y="349"/>
        <w:shd w:val="clear" w:color="auto" w:fill="auto"/>
        <w:spacing w:before="0" w:line="200" w:lineRule="exact"/>
        <w:ind w:left="100" w:firstLine="0"/>
      </w:pPr>
      <w:r>
        <w:rPr>
          <w:rStyle w:val="10pt0"/>
        </w:rPr>
        <w:t>0 1</w:t>
      </w:r>
    </w:p>
    <w:p w14:paraId="07FF699B" w14:textId="77777777" w:rsidR="0064411D" w:rsidRDefault="0064411D" w:rsidP="0064411D">
      <w:pPr>
        <w:pStyle w:val="BodyText"/>
        <w:framePr w:h="200" w:wrap="notBeside" w:vAnchor="text" w:hAnchor="margin" w:x="7919" w:y="379"/>
        <w:shd w:val="clear" w:color="auto" w:fill="auto"/>
        <w:spacing w:before="0" w:line="200" w:lineRule="exact"/>
        <w:ind w:left="100" w:firstLine="0"/>
      </w:pPr>
      <w:r>
        <w:rPr>
          <w:rStyle w:val="10pt0"/>
        </w:rPr>
        <w:t>e.g.: 27/09/2015</w:t>
      </w:r>
    </w:p>
    <w:p w14:paraId="6C83182D" w14:textId="77777777" w:rsidR="0064411D" w:rsidRDefault="0064411D" w:rsidP="00693352">
      <w:pPr>
        <w:pStyle w:val="BodyText"/>
        <w:shd w:val="clear" w:color="auto" w:fill="auto"/>
        <w:spacing w:before="0" w:line="200" w:lineRule="exact"/>
        <w:ind w:right="-131" w:firstLine="0"/>
        <w:sectPr w:rsidR="0064411D">
          <w:type w:val="continuous"/>
          <w:pgSz w:w="11905" w:h="16837"/>
          <w:pgMar w:top="1603" w:right="8625" w:bottom="1094" w:left="859" w:header="0" w:footer="3" w:gutter="0"/>
          <w:cols w:space="720"/>
          <w:noEndnote/>
          <w:docGrid w:linePitch="360"/>
        </w:sectPr>
      </w:pPr>
      <w:r>
        <w:rPr>
          <w:rStyle w:val="10pt0"/>
        </w:rPr>
        <w:t>35. Representative's signature</w:t>
      </w:r>
    </w:p>
    <w:p w14:paraId="7C437160" w14:textId="77777777" w:rsidR="0064411D" w:rsidRDefault="0064411D" w:rsidP="0064411D">
      <w:pPr>
        <w:framePr w:w="11472" w:h="532" w:hRule="exact" w:wrap="notBeside" w:vAnchor="text" w:hAnchor="text" w:xAlign="center" w:y="1" w:anchorLock="1"/>
        <w:rPr>
          <w:color w:val="auto"/>
        </w:rPr>
      </w:pPr>
    </w:p>
    <w:p w14:paraId="426179F8"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3090EFF1" w14:textId="77777777" w:rsidR="0064411D" w:rsidRDefault="0064411D" w:rsidP="00693352">
      <w:pPr>
        <w:pStyle w:val="190"/>
        <w:shd w:val="clear" w:color="auto" w:fill="auto"/>
        <w:spacing w:line="180" w:lineRule="exact"/>
        <w:ind w:left="-142"/>
        <w:sectPr w:rsidR="0064411D">
          <w:type w:val="continuous"/>
          <w:pgSz w:w="11905" w:h="16837"/>
          <w:pgMar w:top="1603" w:right="2918" w:bottom="1094" w:left="6278" w:header="0" w:footer="3" w:gutter="0"/>
          <w:cols w:space="720"/>
          <w:noEndnote/>
          <w:docGrid w:linePitch="360"/>
        </w:sectPr>
      </w:pPr>
      <w:r>
        <w:rPr>
          <w:rStyle w:val="1911pt"/>
        </w:rPr>
        <w:t>DDMMYYYY</w:t>
      </w:r>
    </w:p>
    <w:tbl>
      <w:tblPr>
        <w:tblW w:w="0" w:type="auto"/>
        <w:jc w:val="center"/>
        <w:tblLayout w:type="fixed"/>
        <w:tblCellMar>
          <w:left w:w="0" w:type="dxa"/>
          <w:right w:w="0" w:type="dxa"/>
        </w:tblCellMar>
        <w:tblLook w:val="0000" w:firstRow="0" w:lastRow="0" w:firstColumn="0" w:lastColumn="0" w:noHBand="0" w:noVBand="0"/>
      </w:tblPr>
      <w:tblGrid>
        <w:gridCol w:w="5347"/>
        <w:gridCol w:w="5318"/>
      </w:tblGrid>
      <w:tr w:rsidR="0064411D" w14:paraId="7CD2BE89" w14:textId="77777777" w:rsidTr="009333AA">
        <w:trPr>
          <w:trHeight w:val="1757"/>
          <w:jc w:val="center"/>
        </w:trPr>
        <w:tc>
          <w:tcPr>
            <w:tcW w:w="10665" w:type="dxa"/>
            <w:gridSpan w:val="2"/>
            <w:tcBorders>
              <w:top w:val="single" w:sz="4" w:space="0" w:color="auto"/>
              <w:left w:val="single" w:sz="4" w:space="0" w:color="auto"/>
              <w:bottom w:val="single" w:sz="4" w:space="0" w:color="auto"/>
              <w:right w:val="single" w:sz="4" w:space="0" w:color="auto"/>
            </w:tcBorders>
            <w:shd w:val="clear" w:color="auto" w:fill="FFFFFF"/>
          </w:tcPr>
          <w:p w14:paraId="4351CA04" w14:textId="77777777" w:rsidR="0064411D" w:rsidRDefault="0064411D" w:rsidP="009333AA">
            <w:pPr>
              <w:pStyle w:val="3"/>
              <w:framePr w:wrap="notBeside" w:vAnchor="text" w:hAnchor="text" w:xAlign="center" w:y="1"/>
              <w:shd w:val="clear" w:color="auto" w:fill="auto"/>
              <w:spacing w:line="240" w:lineRule="auto"/>
              <w:ind w:firstLine="0"/>
            </w:pPr>
            <w:r>
              <w:rPr>
                <w:rStyle w:val="310pt5"/>
                <w:b/>
              </w:rPr>
              <w:t>D. Representative/representatives of a corporate complainant</w:t>
            </w:r>
          </w:p>
          <w:p w14:paraId="33BFD0A6" w14:textId="77777777" w:rsidR="0064411D" w:rsidRDefault="0064411D" w:rsidP="009333AA">
            <w:pPr>
              <w:pStyle w:val="BodyText"/>
              <w:framePr w:wrap="notBeside" w:vAnchor="text" w:hAnchor="text" w:xAlign="center" w:y="1"/>
              <w:shd w:val="clear" w:color="auto" w:fill="auto"/>
              <w:spacing w:line="221" w:lineRule="exact"/>
              <w:ind w:firstLine="0"/>
              <w:jc w:val="both"/>
            </w:pPr>
            <w:r>
              <w:rPr>
                <w:rStyle w:val="10pt0"/>
              </w:rPr>
              <w:t>If the complainant is an organisation, it shall be represented in the Court by a person authorised to act in its name and on its behalf (e.g., a properly authorised manager or a company's officer). The representative's data shall be specified in Section D.1.</w:t>
            </w:r>
          </w:p>
          <w:p w14:paraId="60B437EF"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If a representative authorises an attorney to take conduct of a case in the Court on behalf of the organisation, Sections D.2 and D.3 shall be completed.</w:t>
            </w:r>
          </w:p>
        </w:tc>
      </w:tr>
      <w:tr w:rsidR="0064411D" w14:paraId="4CCB90BB" w14:textId="77777777" w:rsidTr="009333AA">
        <w:trPr>
          <w:trHeight w:val="888"/>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3BE4917E" w14:textId="77777777" w:rsidR="0064411D" w:rsidRDefault="0064411D" w:rsidP="009333AA">
            <w:pPr>
              <w:pStyle w:val="3"/>
              <w:framePr w:wrap="notBeside" w:vAnchor="text" w:hAnchor="text" w:xAlign="center" w:y="1"/>
              <w:shd w:val="clear" w:color="auto" w:fill="auto"/>
              <w:spacing w:line="240" w:lineRule="auto"/>
              <w:ind w:left="480" w:hanging="300"/>
              <w:jc w:val="left"/>
            </w:pPr>
            <w:r>
              <w:rPr>
                <w:rStyle w:val="310pt4"/>
                <w:b w:val="0"/>
              </w:rPr>
              <w:t>D.1.</w:t>
            </w:r>
            <w:r>
              <w:rPr>
                <w:rStyle w:val="310pt5"/>
                <w:b/>
              </w:rPr>
              <w:t xml:space="preserve"> A company's officer</w:t>
            </w:r>
          </w:p>
          <w:p w14:paraId="4AAE7533" w14:textId="77777777" w:rsidR="0064411D" w:rsidRDefault="0064411D" w:rsidP="009333AA">
            <w:pPr>
              <w:pStyle w:val="BodyText"/>
              <w:framePr w:wrap="notBeside" w:vAnchor="text" w:hAnchor="text" w:xAlign="center" w:y="1"/>
              <w:shd w:val="clear" w:color="auto" w:fill="auto"/>
              <w:spacing w:line="235" w:lineRule="exact"/>
              <w:ind w:left="480" w:hanging="300"/>
            </w:pPr>
            <w:r>
              <w:rPr>
                <w:rStyle w:val="10pt0"/>
              </w:rPr>
              <w:t>37. Relation to the complainant / job title (attach supporting documents)</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21D30AFB" w14:textId="77777777" w:rsidR="0064411D" w:rsidRDefault="0064411D" w:rsidP="009333AA">
            <w:pPr>
              <w:pStyle w:val="3"/>
              <w:framePr w:wrap="notBeside" w:vAnchor="text" w:hAnchor="text" w:xAlign="center" w:y="1"/>
              <w:shd w:val="clear" w:color="auto" w:fill="auto"/>
              <w:spacing w:after="420" w:line="240" w:lineRule="auto"/>
              <w:ind w:firstLine="0"/>
            </w:pPr>
            <w:r>
              <w:rPr>
                <w:rStyle w:val="310pt5"/>
                <w:b/>
              </w:rPr>
              <w:t>D</w:t>
            </w:r>
            <w:r>
              <w:rPr>
                <w:rStyle w:val="310pt4"/>
                <w:b w:val="0"/>
              </w:rPr>
              <w:t>.2.</w:t>
            </w:r>
            <w:r>
              <w:rPr>
                <w:rStyle w:val="310pt5"/>
                <w:b/>
              </w:rPr>
              <w:t xml:space="preserve"> Attorney</w:t>
            </w:r>
          </w:p>
          <w:p w14:paraId="385916C7" w14:textId="77777777" w:rsidR="0064411D" w:rsidRDefault="0064411D" w:rsidP="009333AA">
            <w:pPr>
              <w:pStyle w:val="BodyText"/>
              <w:framePr w:wrap="notBeside" w:vAnchor="text" w:hAnchor="text" w:xAlign="center" w:y="1"/>
              <w:shd w:val="clear" w:color="auto" w:fill="auto"/>
              <w:spacing w:before="420" w:line="240" w:lineRule="auto"/>
              <w:ind w:firstLine="0"/>
              <w:jc w:val="both"/>
            </w:pPr>
            <w:r>
              <w:rPr>
                <w:rStyle w:val="10pt0"/>
              </w:rPr>
              <w:t>45. Last name</w:t>
            </w:r>
          </w:p>
        </w:tc>
      </w:tr>
      <w:tr w:rsidR="0064411D" w14:paraId="6709E986" w14:textId="77777777" w:rsidTr="009333AA">
        <w:trPr>
          <w:trHeight w:val="379"/>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387C37DE" w14:textId="77777777" w:rsidR="0064411D" w:rsidRDefault="0064411D" w:rsidP="009333AA">
            <w:pPr>
              <w:framePr w:wrap="notBeside" w:vAnchor="text" w:hAnchor="text" w:xAlign="center" w:y="1"/>
              <w:rPr>
                <w:color w:val="auto"/>
                <w:sz w:val="10"/>
                <w:szCs w:val="10"/>
              </w:rPr>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107802A3" w14:textId="77777777" w:rsidR="0064411D" w:rsidRPr="00DD445D" w:rsidRDefault="0064411D" w:rsidP="009333AA">
            <w:pPr>
              <w:pStyle w:val="140"/>
              <w:framePr w:wrap="notBeside" w:vAnchor="text" w:hAnchor="text" w:xAlign="center" w:y="1"/>
              <w:shd w:val="clear" w:color="auto" w:fill="auto"/>
              <w:spacing w:line="240" w:lineRule="auto"/>
              <w:ind w:firstLine="0"/>
              <w:jc w:val="both"/>
            </w:pPr>
          </w:p>
        </w:tc>
      </w:tr>
      <w:tr w:rsidR="0064411D" w14:paraId="2521D136" w14:textId="77777777" w:rsidTr="009333AA">
        <w:trPr>
          <w:trHeight w:val="370"/>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0250B05F"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38. Last name</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6C8AD532"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46. Given name (names) and patronymic</w:t>
            </w:r>
          </w:p>
        </w:tc>
      </w:tr>
      <w:tr w:rsidR="0064411D" w14:paraId="46323870" w14:textId="77777777" w:rsidTr="009333AA">
        <w:trPr>
          <w:trHeight w:val="370"/>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1D63BA58" w14:textId="77777777" w:rsidR="0064411D" w:rsidRDefault="0064411D" w:rsidP="009333AA">
            <w:pPr>
              <w:framePr w:wrap="notBeside" w:vAnchor="text" w:hAnchor="text" w:xAlign="center" w:y="1"/>
              <w:rPr>
                <w:color w:val="auto"/>
                <w:sz w:val="10"/>
                <w:szCs w:val="10"/>
              </w:rPr>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15F07E84" w14:textId="77777777" w:rsidR="0064411D" w:rsidRPr="00DD445D" w:rsidRDefault="0064411D" w:rsidP="009333AA">
            <w:pPr>
              <w:pStyle w:val="3"/>
              <w:framePr w:wrap="notBeside" w:vAnchor="text" w:hAnchor="text" w:xAlign="center" w:y="1"/>
              <w:shd w:val="clear" w:color="auto" w:fill="auto"/>
              <w:spacing w:after="0" w:line="182" w:lineRule="exact"/>
              <w:ind w:firstLine="0"/>
            </w:pPr>
          </w:p>
        </w:tc>
      </w:tr>
      <w:tr w:rsidR="0064411D" w14:paraId="53A87F5C" w14:textId="77777777" w:rsidTr="009333AA">
        <w:trPr>
          <w:trHeight w:val="374"/>
          <w:jc w:val="center"/>
        </w:trPr>
        <w:tc>
          <w:tcPr>
            <w:tcW w:w="10665" w:type="dxa"/>
            <w:gridSpan w:val="2"/>
            <w:tcBorders>
              <w:top w:val="single" w:sz="4" w:space="0" w:color="auto"/>
              <w:left w:val="single" w:sz="4" w:space="0" w:color="auto"/>
              <w:bottom w:val="single" w:sz="4" w:space="0" w:color="auto"/>
              <w:right w:val="single" w:sz="4" w:space="0" w:color="auto"/>
            </w:tcBorders>
            <w:shd w:val="clear" w:color="auto" w:fill="FFFFFF"/>
          </w:tcPr>
          <w:p w14:paraId="0FABFA28"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39. Given name (names) and patronymic 47. Citizenship</w:t>
            </w:r>
          </w:p>
        </w:tc>
      </w:tr>
      <w:tr w:rsidR="0064411D" w14:paraId="38C3F312" w14:textId="77777777" w:rsidTr="009333AA">
        <w:trPr>
          <w:trHeight w:val="379"/>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022ADA6C" w14:textId="77777777" w:rsidR="0064411D" w:rsidRPr="00DD445D" w:rsidRDefault="0064411D" w:rsidP="009333AA">
            <w:pPr>
              <w:pStyle w:val="140"/>
              <w:framePr w:wrap="notBeside" w:vAnchor="text" w:hAnchor="text" w:xAlign="center" w:y="1"/>
              <w:shd w:val="clear" w:color="auto" w:fill="auto"/>
              <w:spacing w:line="240" w:lineRule="auto"/>
              <w:ind w:left="480"/>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410A0739" w14:textId="77777777" w:rsidR="0064411D" w:rsidRDefault="0064411D" w:rsidP="009333AA">
            <w:pPr>
              <w:framePr w:wrap="notBeside" w:vAnchor="text" w:hAnchor="text" w:xAlign="center" w:y="1"/>
              <w:rPr>
                <w:color w:val="auto"/>
                <w:sz w:val="10"/>
                <w:szCs w:val="10"/>
              </w:rPr>
            </w:pPr>
          </w:p>
        </w:tc>
      </w:tr>
      <w:tr w:rsidR="0064411D" w14:paraId="5EFDFF4C"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5050D075"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40. Citizenship</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4759E6F4"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48. Address</w:t>
            </w:r>
          </w:p>
        </w:tc>
      </w:tr>
      <w:tr w:rsidR="0064411D" w14:paraId="58C4B074"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5137EC96" w14:textId="77777777" w:rsidR="0064411D" w:rsidRDefault="0064411D" w:rsidP="009333AA">
            <w:pPr>
              <w:pStyle w:val="140"/>
              <w:framePr w:wrap="notBeside" w:vAnchor="text" w:hAnchor="text" w:xAlign="center" w:y="1"/>
              <w:shd w:val="clear" w:color="auto" w:fill="auto"/>
              <w:spacing w:line="240" w:lineRule="auto"/>
              <w:ind w:left="5000" w:firstLine="0"/>
            </w:pPr>
          </w:p>
        </w:tc>
        <w:tc>
          <w:tcPr>
            <w:tcW w:w="5318" w:type="dxa"/>
            <w:vMerge w:val="restart"/>
            <w:tcBorders>
              <w:top w:val="single" w:sz="4" w:space="0" w:color="auto"/>
              <w:left w:val="single" w:sz="4" w:space="0" w:color="auto"/>
              <w:bottom w:val="nil"/>
              <w:right w:val="single" w:sz="4" w:space="0" w:color="auto"/>
            </w:tcBorders>
            <w:shd w:val="clear" w:color="auto" w:fill="FFFFFF"/>
          </w:tcPr>
          <w:p w14:paraId="697C187F" w14:textId="77777777" w:rsidR="0064411D" w:rsidRDefault="0064411D" w:rsidP="009333AA">
            <w:pPr>
              <w:framePr w:wrap="notBeside" w:vAnchor="text" w:hAnchor="text" w:xAlign="center" w:y="1"/>
              <w:rPr>
                <w:color w:val="auto"/>
                <w:sz w:val="10"/>
                <w:szCs w:val="10"/>
              </w:rPr>
            </w:pPr>
          </w:p>
        </w:tc>
      </w:tr>
      <w:tr w:rsidR="0064411D" w14:paraId="28CB8A51"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0CB236B3"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41. Address</w:t>
            </w:r>
          </w:p>
        </w:tc>
        <w:tc>
          <w:tcPr>
            <w:tcW w:w="5318" w:type="dxa"/>
            <w:vMerge/>
            <w:tcBorders>
              <w:top w:val="nil"/>
              <w:left w:val="single" w:sz="4" w:space="0" w:color="auto"/>
              <w:bottom w:val="nil"/>
              <w:right w:val="single" w:sz="4" w:space="0" w:color="auto"/>
            </w:tcBorders>
            <w:shd w:val="clear" w:color="auto" w:fill="FFFFFF"/>
          </w:tcPr>
          <w:p w14:paraId="2BE91B5D" w14:textId="77777777" w:rsidR="0064411D" w:rsidRDefault="0064411D" w:rsidP="009333AA">
            <w:pPr>
              <w:pStyle w:val="BodyText"/>
              <w:framePr w:wrap="notBeside" w:vAnchor="text" w:hAnchor="text" w:xAlign="center" w:y="1"/>
              <w:shd w:val="clear" w:color="auto" w:fill="auto"/>
              <w:spacing w:before="0" w:line="240" w:lineRule="auto"/>
              <w:ind w:left="480" w:hanging="300"/>
            </w:pPr>
          </w:p>
        </w:tc>
      </w:tr>
      <w:tr w:rsidR="0064411D" w14:paraId="07546000" w14:textId="77777777" w:rsidTr="009333AA">
        <w:trPr>
          <w:trHeight w:val="1493"/>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2385FC80" w14:textId="77777777" w:rsidR="0064411D" w:rsidRDefault="0064411D" w:rsidP="009333AA">
            <w:pPr>
              <w:framePr w:wrap="notBeside" w:vAnchor="text" w:hAnchor="text" w:xAlign="center" w:y="1"/>
              <w:rPr>
                <w:color w:val="auto"/>
                <w:sz w:val="10"/>
                <w:szCs w:val="10"/>
              </w:rPr>
            </w:pPr>
          </w:p>
        </w:tc>
        <w:tc>
          <w:tcPr>
            <w:tcW w:w="5318" w:type="dxa"/>
            <w:vMerge/>
            <w:tcBorders>
              <w:top w:val="nil"/>
              <w:left w:val="single" w:sz="4" w:space="0" w:color="auto"/>
              <w:bottom w:val="single" w:sz="4" w:space="0" w:color="auto"/>
              <w:right w:val="single" w:sz="4" w:space="0" w:color="auto"/>
            </w:tcBorders>
            <w:shd w:val="clear" w:color="auto" w:fill="FFFFFF"/>
          </w:tcPr>
          <w:p w14:paraId="66348161" w14:textId="77777777" w:rsidR="0064411D" w:rsidRDefault="0064411D" w:rsidP="009333AA">
            <w:pPr>
              <w:framePr w:wrap="notBeside" w:vAnchor="text" w:hAnchor="text" w:xAlign="center" w:y="1"/>
              <w:rPr>
                <w:color w:val="auto"/>
                <w:sz w:val="10"/>
                <w:szCs w:val="10"/>
              </w:rPr>
            </w:pPr>
          </w:p>
        </w:tc>
      </w:tr>
      <w:tr w:rsidR="0064411D" w14:paraId="0A5B925F"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4AF399D8"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42. Telephone (including country code)</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7E61D5FF"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49. Telephone (including country code)</w:t>
            </w:r>
          </w:p>
        </w:tc>
      </w:tr>
      <w:tr w:rsidR="0064411D" w14:paraId="3E961FEE"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760B0E5D" w14:textId="77777777" w:rsidR="0064411D" w:rsidRDefault="0064411D" w:rsidP="009333AA">
            <w:pPr>
              <w:framePr w:wrap="notBeside" w:vAnchor="text" w:hAnchor="text" w:xAlign="center" w:y="1"/>
              <w:rPr>
                <w:color w:val="auto"/>
                <w:sz w:val="10"/>
                <w:szCs w:val="10"/>
              </w:rPr>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21330D68" w14:textId="77777777" w:rsidR="0064411D" w:rsidRDefault="0064411D" w:rsidP="009333AA">
            <w:pPr>
              <w:pStyle w:val="201"/>
              <w:framePr w:wrap="notBeside" w:vAnchor="text" w:hAnchor="text" w:xAlign="center" w:y="1"/>
              <w:shd w:val="clear" w:color="auto" w:fill="auto"/>
              <w:spacing w:line="240" w:lineRule="auto"/>
            </w:pPr>
          </w:p>
        </w:tc>
      </w:tr>
      <w:tr w:rsidR="0064411D" w14:paraId="4F50E72F"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2053BC70"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43. Fax</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4770D966"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50. Fax</w:t>
            </w:r>
          </w:p>
        </w:tc>
      </w:tr>
      <w:tr w:rsidR="0064411D" w14:paraId="52B21E01"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6DC1DAB3" w14:textId="77777777" w:rsidR="0064411D" w:rsidRDefault="0064411D" w:rsidP="009333AA">
            <w:pPr>
              <w:framePr w:wrap="notBeside" w:vAnchor="text" w:hAnchor="text" w:xAlign="center" w:y="1"/>
              <w:rPr>
                <w:color w:val="auto"/>
                <w:sz w:val="10"/>
                <w:szCs w:val="10"/>
              </w:rPr>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40F0030F" w14:textId="77777777" w:rsidR="0064411D" w:rsidRPr="00DD445D" w:rsidRDefault="0064411D" w:rsidP="009333AA">
            <w:pPr>
              <w:pStyle w:val="160"/>
              <w:framePr w:wrap="notBeside" w:vAnchor="text" w:hAnchor="text" w:xAlign="center" w:y="1"/>
              <w:shd w:val="clear" w:color="auto" w:fill="auto"/>
              <w:spacing w:line="240" w:lineRule="auto"/>
            </w:pPr>
          </w:p>
        </w:tc>
      </w:tr>
      <w:tr w:rsidR="0064411D" w14:paraId="49A38B92" w14:textId="77777777" w:rsidTr="009333AA">
        <w:trPr>
          <w:trHeight w:val="37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1635F81D" w14:textId="77777777" w:rsidR="0064411D" w:rsidRDefault="0064411D" w:rsidP="009333AA">
            <w:pPr>
              <w:pStyle w:val="BodyText"/>
              <w:framePr w:wrap="notBeside" w:vAnchor="text" w:hAnchor="text" w:xAlign="center" w:y="1"/>
              <w:shd w:val="clear" w:color="auto" w:fill="auto"/>
              <w:spacing w:before="0" w:line="240" w:lineRule="auto"/>
              <w:ind w:left="480" w:hanging="300"/>
            </w:pPr>
            <w:r>
              <w:rPr>
                <w:rStyle w:val="10pt0"/>
              </w:rPr>
              <w:t>44. Email</w:t>
            </w: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2F7C2BA8" w14:textId="77777777" w:rsidR="0064411D" w:rsidRDefault="0064411D" w:rsidP="009333AA">
            <w:pPr>
              <w:pStyle w:val="BodyText"/>
              <w:framePr w:wrap="notBeside" w:vAnchor="text" w:hAnchor="text" w:xAlign="center" w:y="1"/>
              <w:shd w:val="clear" w:color="auto" w:fill="auto"/>
              <w:spacing w:before="0" w:line="240" w:lineRule="auto"/>
              <w:ind w:firstLine="0"/>
              <w:jc w:val="both"/>
            </w:pPr>
            <w:r>
              <w:rPr>
                <w:rStyle w:val="10pt0"/>
              </w:rPr>
              <w:t>51. Email</w:t>
            </w:r>
          </w:p>
        </w:tc>
      </w:tr>
      <w:tr w:rsidR="0064411D" w14:paraId="4520B9C9" w14:textId="77777777" w:rsidTr="009333AA">
        <w:trPr>
          <w:trHeight w:val="514"/>
          <w:jc w:val="center"/>
        </w:trPr>
        <w:tc>
          <w:tcPr>
            <w:tcW w:w="5347" w:type="dxa"/>
            <w:tcBorders>
              <w:top w:val="single" w:sz="4" w:space="0" w:color="auto"/>
              <w:left w:val="single" w:sz="4" w:space="0" w:color="auto"/>
              <w:bottom w:val="single" w:sz="4" w:space="0" w:color="auto"/>
              <w:right w:val="single" w:sz="4" w:space="0" w:color="auto"/>
            </w:tcBorders>
            <w:shd w:val="clear" w:color="auto" w:fill="FFFFFF"/>
          </w:tcPr>
          <w:p w14:paraId="222E3B14" w14:textId="77777777" w:rsidR="0064411D" w:rsidRDefault="0064411D" w:rsidP="009333AA">
            <w:pPr>
              <w:pStyle w:val="140"/>
              <w:framePr w:wrap="notBeside" w:vAnchor="text" w:hAnchor="text" w:xAlign="center" w:y="1"/>
              <w:shd w:val="clear" w:color="auto" w:fill="auto"/>
              <w:tabs>
                <w:tab w:val="left" w:leader="hyphen" w:pos="3295"/>
                <w:tab w:val="left" w:leader="hyphen" w:pos="3343"/>
                <w:tab w:val="left" w:leader="hyphen" w:pos="5249"/>
              </w:tabs>
              <w:spacing w:line="240" w:lineRule="auto"/>
              <w:ind w:firstLine="0"/>
            </w:pPr>
          </w:p>
        </w:tc>
        <w:tc>
          <w:tcPr>
            <w:tcW w:w="5318" w:type="dxa"/>
            <w:tcBorders>
              <w:top w:val="single" w:sz="4" w:space="0" w:color="auto"/>
              <w:left w:val="single" w:sz="4" w:space="0" w:color="auto"/>
              <w:bottom w:val="single" w:sz="4" w:space="0" w:color="auto"/>
              <w:right w:val="single" w:sz="4" w:space="0" w:color="auto"/>
            </w:tcBorders>
            <w:shd w:val="clear" w:color="auto" w:fill="FFFFFF"/>
          </w:tcPr>
          <w:p w14:paraId="629D3C57" w14:textId="77777777" w:rsidR="0064411D" w:rsidRPr="00DD445D" w:rsidRDefault="0064411D" w:rsidP="009333AA">
            <w:pPr>
              <w:pStyle w:val="140"/>
              <w:framePr w:wrap="notBeside" w:vAnchor="text" w:hAnchor="text" w:xAlign="center" w:y="1"/>
              <w:shd w:val="clear" w:color="auto" w:fill="auto"/>
              <w:tabs>
                <w:tab w:val="left" w:leader="hyphen" w:pos="1598"/>
              </w:tabs>
              <w:spacing w:line="240" w:lineRule="auto"/>
              <w:ind w:firstLine="0"/>
              <w:jc w:val="both"/>
            </w:pPr>
          </w:p>
        </w:tc>
      </w:tr>
    </w:tbl>
    <w:p w14:paraId="1384283E" w14:textId="77777777" w:rsidR="0064411D" w:rsidRDefault="0064411D" w:rsidP="0064411D">
      <w:pPr>
        <w:rPr>
          <w:color w:val="auto"/>
          <w:sz w:val="2"/>
          <w:szCs w:val="2"/>
        </w:rPr>
      </w:pPr>
    </w:p>
    <w:p w14:paraId="50088C4B" w14:textId="77777777" w:rsidR="0064411D" w:rsidRDefault="0064411D" w:rsidP="0064411D">
      <w:pPr>
        <w:pStyle w:val="3"/>
        <w:shd w:val="clear" w:color="auto" w:fill="auto"/>
        <w:spacing w:before="238" w:after="0" w:line="200" w:lineRule="exact"/>
        <w:ind w:left="120" w:firstLine="0"/>
        <w:jc w:val="left"/>
      </w:pPr>
      <w:r>
        <w:rPr>
          <w:rStyle w:val="310pt5"/>
          <w:b/>
        </w:rPr>
        <w:t>D.3. Acceptance of Authority</w:t>
      </w:r>
    </w:p>
    <w:p w14:paraId="72FAF4CE" w14:textId="77777777" w:rsidR="0064411D" w:rsidRDefault="0064411D" w:rsidP="0064411D">
      <w:pPr>
        <w:pStyle w:val="BodyText"/>
        <w:shd w:val="clear" w:color="auto" w:fill="auto"/>
        <w:spacing w:before="0" w:after="60" w:line="221" w:lineRule="exact"/>
        <w:ind w:left="120" w:right="340" w:firstLine="0"/>
      </w:pPr>
      <w:r>
        <w:rPr>
          <w:rStyle w:val="10pt0"/>
        </w:rPr>
        <w:t>The corporate complainant's representative shall authorise the attorney to act on its behalf and sign the first of the following boxes to this effect; the attorney shall accept the authority and sign the second of the following boxes to this effect.</w:t>
      </w:r>
    </w:p>
    <w:p w14:paraId="208E81B1" w14:textId="77777777" w:rsidR="0064411D" w:rsidRDefault="0064411D" w:rsidP="0064411D">
      <w:pPr>
        <w:pStyle w:val="BodyText"/>
        <w:shd w:val="clear" w:color="auto" w:fill="auto"/>
        <w:spacing w:before="0" w:after="257" w:line="221" w:lineRule="exact"/>
        <w:ind w:left="120" w:right="340" w:firstLine="0"/>
      </w:pPr>
      <w:r>
        <w:rPr>
          <w:rStyle w:val="10pt0"/>
        </w:rPr>
        <w:t>I hereby authorise the person specified above in Section D.2 to act in the name of the organisation during the case proceedings in the European Court of Human Rights concerning the complaint filed subject to Article 34 of the Convention.</w:t>
      </w:r>
    </w:p>
    <w:p w14:paraId="16122AB6" w14:textId="77777777" w:rsidR="0064411D" w:rsidRDefault="0064411D" w:rsidP="0064411D">
      <w:pPr>
        <w:pStyle w:val="BodyText"/>
        <w:shd w:val="clear" w:color="auto" w:fill="auto"/>
        <w:tabs>
          <w:tab w:val="left" w:pos="5434"/>
        </w:tabs>
        <w:spacing w:before="0" w:after="170" w:line="200" w:lineRule="exact"/>
        <w:ind w:left="120" w:firstLine="0"/>
      </w:pPr>
      <w:r>
        <w:rPr>
          <w:rStyle w:val="10pt0"/>
        </w:rPr>
        <w:t>52. Company officer's signature</w:t>
      </w:r>
      <w:r>
        <w:tab/>
      </w:r>
      <w:r>
        <w:rPr>
          <w:rStyle w:val="10pt0"/>
        </w:rPr>
        <w:t>53. Date</w:t>
      </w:r>
    </w:p>
    <w:p w14:paraId="51FD3F90" w14:textId="77777777" w:rsidR="0064411D" w:rsidRDefault="0064411D" w:rsidP="0064411D">
      <w:pPr>
        <w:pStyle w:val="BodyText"/>
        <w:shd w:val="clear" w:color="auto" w:fill="auto"/>
        <w:spacing w:before="0" w:after="90" w:line="200" w:lineRule="exact"/>
        <w:ind w:left="8380" w:firstLine="0"/>
      </w:pPr>
      <w:r>
        <w:rPr>
          <w:rStyle w:val="10pt0"/>
        </w:rPr>
        <w:t>e.g.: 27/09/2015</w:t>
      </w:r>
    </w:p>
    <w:p w14:paraId="7B7C6108" w14:textId="77777777" w:rsidR="0064411D" w:rsidRDefault="0064411D" w:rsidP="0064411D">
      <w:pPr>
        <w:pStyle w:val="BodyText"/>
        <w:shd w:val="clear" w:color="auto" w:fill="auto"/>
        <w:tabs>
          <w:tab w:val="left" w:leader="underscore" w:pos="5189"/>
        </w:tabs>
        <w:spacing w:before="0" w:after="93" w:line="200" w:lineRule="exact"/>
        <w:ind w:left="120" w:firstLine="0"/>
      </w:pPr>
      <w:r>
        <w:rPr>
          <w:rStyle w:val="10pt5"/>
        </w:rPr>
        <w:t>I</w:t>
      </w:r>
      <w:r>
        <w:tab/>
      </w:r>
      <w:r>
        <w:rPr>
          <w:rStyle w:val="10pt5"/>
        </w:rPr>
        <w:t>J DDMMYYYY</w:t>
      </w:r>
    </w:p>
    <w:p w14:paraId="6DA37B6C" w14:textId="77777777" w:rsidR="0064411D" w:rsidRDefault="0064411D" w:rsidP="0064411D">
      <w:pPr>
        <w:pStyle w:val="BodyText"/>
        <w:shd w:val="clear" w:color="auto" w:fill="auto"/>
        <w:spacing w:before="0" w:after="257" w:line="221" w:lineRule="exact"/>
        <w:ind w:left="120" w:right="340" w:firstLine="0"/>
      </w:pPr>
      <w:r>
        <w:rPr>
          <w:rStyle w:val="10pt0"/>
        </w:rPr>
        <w:t>I hereby agree to act in the name and on behalf of the company during the court proceedings in the European Court of Human Rights concerning its complaint filed subject to Article 34 of the Convention.</w:t>
      </w:r>
    </w:p>
    <w:p w14:paraId="33C2C077" w14:textId="77777777" w:rsidR="0064411D" w:rsidRDefault="0064411D" w:rsidP="0064411D">
      <w:pPr>
        <w:pStyle w:val="BodyText"/>
        <w:shd w:val="clear" w:color="auto" w:fill="auto"/>
        <w:tabs>
          <w:tab w:val="left" w:pos="5414"/>
        </w:tabs>
        <w:spacing w:before="0" w:after="71" w:line="200" w:lineRule="exact"/>
        <w:ind w:left="120" w:firstLine="0"/>
      </w:pPr>
      <w:r>
        <w:rPr>
          <w:rStyle w:val="10pt0"/>
        </w:rPr>
        <w:t>54. Attorney's signature</w:t>
      </w:r>
      <w:r>
        <w:tab/>
      </w:r>
      <w:r>
        <w:rPr>
          <w:rStyle w:val="10pt0"/>
        </w:rPr>
        <w:t>55. Date</w:t>
      </w:r>
    </w:p>
    <w:p w14:paraId="515E742A" w14:textId="77777777" w:rsidR="0064411D" w:rsidRDefault="0064411D" w:rsidP="0064411D">
      <w:pPr>
        <w:pStyle w:val="BodyText"/>
        <w:shd w:val="clear" w:color="auto" w:fill="auto"/>
        <w:spacing w:before="0" w:line="200" w:lineRule="exact"/>
        <w:ind w:left="5740" w:firstLine="0"/>
      </w:pPr>
      <w:r>
        <w:rPr>
          <w:rStyle w:val="10pt0"/>
        </w:rPr>
        <w:t xml:space="preserve">  </w:t>
      </w:r>
    </w:p>
    <w:p w14:paraId="2F9B4E6B" w14:textId="77777777" w:rsidR="0064411D" w:rsidRDefault="0064411D" w:rsidP="0064411D">
      <w:pPr>
        <w:pStyle w:val="BodyText"/>
        <w:shd w:val="clear" w:color="auto" w:fill="auto"/>
        <w:spacing w:before="0" w:after="33" w:line="200" w:lineRule="exact"/>
        <w:ind w:left="8380" w:firstLine="0"/>
      </w:pPr>
      <w:r>
        <w:rPr>
          <w:rStyle w:val="10pt0"/>
        </w:rPr>
        <w:t>e.g.: 27/09/2015</w:t>
      </w:r>
    </w:p>
    <w:p w14:paraId="741C2C92" w14:textId="77777777" w:rsidR="0064411D" w:rsidRDefault="0064411D" w:rsidP="0064411D">
      <w:pPr>
        <w:pStyle w:val="BodyText"/>
        <w:shd w:val="clear" w:color="auto" w:fill="auto"/>
        <w:tabs>
          <w:tab w:val="left" w:leader="underscore" w:pos="1368"/>
          <w:tab w:val="left" w:leader="underscore" w:pos="1646"/>
          <w:tab w:val="left" w:leader="underscore" w:pos="3254"/>
          <w:tab w:val="left" w:leader="underscore" w:pos="3518"/>
          <w:tab w:val="left" w:leader="underscore" w:pos="4310"/>
          <w:tab w:val="left" w:leader="underscore" w:pos="5194"/>
        </w:tabs>
        <w:spacing w:before="0" w:line="260" w:lineRule="exact"/>
        <w:ind w:left="120" w:firstLine="0"/>
      </w:pPr>
      <w:r>
        <w:rPr>
          <w:rStyle w:val="10pt4"/>
          <w:noProof w:val="0"/>
        </w:rPr>
        <w:t>1</w:t>
      </w:r>
      <w:r>
        <w:rPr>
          <w:rStyle w:val="10pt5"/>
        </w:rPr>
        <w:t xml:space="preserve"> </w:t>
      </w:r>
      <w:r>
        <w:tab/>
      </w:r>
      <w:r>
        <w:tab/>
      </w:r>
      <w:r>
        <w:tab/>
      </w:r>
      <w:r>
        <w:tab/>
      </w:r>
      <w:r>
        <w:tab/>
      </w:r>
      <w:r>
        <w:tab/>
      </w:r>
      <w:r>
        <w:rPr>
          <w:rStyle w:val="10pt5"/>
        </w:rPr>
        <w:t xml:space="preserve"> DDMMY</w:t>
      </w:r>
      <w:r>
        <w:rPr>
          <w:rStyle w:val="13pt"/>
        </w:rPr>
        <w:t>YYY</w:t>
      </w:r>
    </w:p>
    <w:p w14:paraId="77E6C4BD" w14:textId="77777777" w:rsidR="0064411D" w:rsidRDefault="0064411D" w:rsidP="0064411D">
      <w:pPr>
        <w:pStyle w:val="32"/>
        <w:keepNext/>
        <w:keepLines/>
        <w:shd w:val="clear" w:color="auto" w:fill="auto"/>
        <w:spacing w:after="99" w:line="200" w:lineRule="exact"/>
        <w:ind w:left="40"/>
      </w:pPr>
      <w:bookmarkStart w:id="3" w:name="bookmark3"/>
      <w:r>
        <w:rPr>
          <w:rStyle w:val="310pt0"/>
          <w:b/>
        </w:rPr>
        <w:t>Complaint Basis</w:t>
      </w:r>
      <w:bookmarkEnd w:id="3"/>
    </w:p>
    <w:p w14:paraId="6B166F7C" w14:textId="77777777" w:rsidR="0064411D" w:rsidRDefault="0064411D" w:rsidP="0064411D">
      <w:pPr>
        <w:pStyle w:val="130"/>
        <w:shd w:val="clear" w:color="auto" w:fill="auto"/>
        <w:spacing w:before="0" w:after="81"/>
        <w:ind w:left="40" w:right="40"/>
      </w:pPr>
      <w:r>
        <w:rPr>
          <w:rStyle w:val="1310pt"/>
          <w:b w:val="0"/>
        </w:rPr>
        <w:t>This</w:t>
      </w:r>
      <w:r>
        <w:rPr>
          <w:rStyle w:val="139pt1"/>
          <w:b/>
        </w:rPr>
        <w:t xml:space="preserve"> part of the form (Sections</w:t>
      </w:r>
      <w:r>
        <w:rPr>
          <w:rStyle w:val="1310pt"/>
          <w:b w:val="0"/>
        </w:rPr>
        <w:t> Е, F</w:t>
      </w:r>
      <w:r>
        <w:rPr>
          <w:rStyle w:val="139pt1"/>
          <w:b/>
        </w:rPr>
        <w:t xml:space="preserve"> and</w:t>
      </w:r>
      <w:r>
        <w:rPr>
          <w:rStyle w:val="1310pt"/>
          <w:b w:val="0"/>
        </w:rPr>
        <w:t xml:space="preserve"> G)</w:t>
      </w:r>
      <w:r>
        <w:rPr>
          <w:rStyle w:val="139pt1"/>
          <w:b/>
        </w:rPr>
        <w:t xml:space="preserve"> shall include all information concerning the facts of the case and the nature of the complaints, and — according to each of the complaints — the eligibility criteria stipulated by Article 35, § 1 of the Convention (exhaustion of domestic remedies and the six-month rule). These Sections cannot be left blank or only include a reference to the attachments. Please, refer to Article 47 § 2 and Submission of Complaint in Court Practical Guide as well as Complaint Form Completion Guidelines.</w:t>
      </w:r>
    </w:p>
    <w:p w14:paraId="56BFC661" w14:textId="77777777" w:rsidR="0064411D" w:rsidRDefault="0064411D" w:rsidP="0064411D">
      <w:pPr>
        <w:pStyle w:val="32"/>
        <w:keepNext/>
        <w:keepLines/>
        <w:shd w:val="clear" w:color="auto" w:fill="auto"/>
        <w:spacing w:after="68" w:line="200" w:lineRule="exact"/>
        <w:ind w:left="40"/>
        <w:jc w:val="both"/>
      </w:pPr>
      <w:bookmarkStart w:id="4" w:name="bookmark4"/>
      <w:r>
        <w:rPr>
          <w:rStyle w:val="310pt0"/>
          <w:b/>
        </w:rPr>
        <w:t>Е. Statement of facts</w:t>
      </w:r>
      <w:bookmarkEnd w:id="4"/>
    </w:p>
    <w:p w14:paraId="162A6B74" w14:textId="77777777" w:rsidR="0064411D" w:rsidRDefault="0064411D" w:rsidP="0064411D">
      <w:pPr>
        <w:pStyle w:val="130"/>
        <w:shd w:val="clear" w:color="auto" w:fill="auto"/>
        <w:tabs>
          <w:tab w:val="left" w:pos="2219"/>
          <w:tab w:val="left" w:pos="3856"/>
        </w:tabs>
        <w:spacing w:before="0" w:line="180" w:lineRule="exact"/>
        <w:ind w:left="40"/>
      </w:pPr>
      <w:r>
        <w:rPr>
          <w:rStyle w:val="139pt1"/>
          <w:b/>
        </w:rPr>
        <w:t>56.</w:t>
      </w:r>
      <w:r>
        <w:tab/>
      </w:r>
    </w:p>
    <w:p w14:paraId="74691069" w14:textId="77777777" w:rsidR="0064411D" w:rsidRDefault="0064411D" w:rsidP="0064411D">
      <w:pPr>
        <w:pStyle w:val="BodyText"/>
        <w:numPr>
          <w:ilvl w:val="0"/>
          <w:numId w:val="2"/>
        </w:numPr>
        <w:shd w:val="clear" w:color="auto" w:fill="auto"/>
        <w:tabs>
          <w:tab w:val="left" w:pos="246"/>
        </w:tabs>
        <w:spacing w:before="0" w:after="180" w:line="250" w:lineRule="exact"/>
        <w:ind w:left="40" w:right="40" w:firstLine="0"/>
        <w:jc w:val="both"/>
      </w:pPr>
      <w:r>
        <w:rPr>
          <w:rStyle w:val="10pt0"/>
        </w:rPr>
        <w:t xml:space="preserve">On 30 November, 2010, Moscow City Arbitration Court passed a judgement on case А40-119763/10, declaring International Industrial Bank, CJSC (hereinafter referred to as the “Bank”) insolvent (bankrupt) and appointing State Corporation Deposit Insurance Agency (hereinafter — </w:t>
      </w:r>
      <w:r>
        <w:rPr>
          <w:rStyle w:val="10pt3"/>
        </w:rPr>
        <w:t>D</w:t>
      </w:r>
      <w:r>
        <w:rPr>
          <w:rStyle w:val="10pt0"/>
        </w:rPr>
        <w:t>IA) as its bankruptcy trustee (Annex # 1).</w:t>
      </w:r>
    </w:p>
    <w:p w14:paraId="7DA79316" w14:textId="77777777" w:rsidR="0064411D" w:rsidRDefault="0064411D" w:rsidP="0064411D">
      <w:pPr>
        <w:pStyle w:val="BodyText"/>
        <w:numPr>
          <w:ilvl w:val="0"/>
          <w:numId w:val="2"/>
        </w:numPr>
        <w:shd w:val="clear" w:color="auto" w:fill="auto"/>
        <w:tabs>
          <w:tab w:val="left" w:pos="256"/>
        </w:tabs>
        <w:spacing w:before="0" w:after="220" w:line="250" w:lineRule="exact"/>
        <w:ind w:left="40" w:right="220" w:firstLine="0"/>
        <w:jc w:val="both"/>
      </w:pPr>
      <w:r>
        <w:rPr>
          <w:rStyle w:val="10pt0"/>
        </w:rPr>
        <w:t>On 2 December, 2013, as part of the above insolvency (bankruptcy) proceedings, DIA made a claim against the complainant Sergey Viktorovich Pugachev to hold him subsidiary liable for the bank's obligations. DIA requested to pursue subsidiary liability on Sergey Viktorovich Pugachev, Marina Yevgenyevna Illarionova, Aleksandr Anatolyevich Didenko and Aleksey Sergeevich Zlobin for the bank's obligations in the amount of RUB 75,642,466,311.39 and order to collect from the above persons for the bank's benefit: jointly and severally from M. Ye. Illarionova and S. V. Pugachev the amount of RUB 68,481,255,000.00; jointly and severally from A. A. Didenko and A. S. Zlobin the amount of RUB 7,161,211,311.39. (Annex # 2).</w:t>
      </w:r>
    </w:p>
    <w:p w14:paraId="20C2B871" w14:textId="77777777" w:rsidR="0064411D" w:rsidRDefault="0064411D" w:rsidP="0064411D">
      <w:pPr>
        <w:pStyle w:val="BodyText"/>
        <w:numPr>
          <w:ilvl w:val="0"/>
          <w:numId w:val="2"/>
        </w:numPr>
        <w:shd w:val="clear" w:color="auto" w:fill="auto"/>
        <w:tabs>
          <w:tab w:val="left" w:pos="237"/>
        </w:tabs>
        <w:spacing w:before="0" w:after="249" w:line="200" w:lineRule="exact"/>
        <w:ind w:left="40" w:firstLine="0"/>
        <w:jc w:val="both"/>
      </w:pPr>
      <w:r>
        <w:rPr>
          <w:rStyle w:val="10pt0"/>
        </w:rPr>
        <w:t>The complainant did not admit the claims made against him (Annexes # 3 and 4).</w:t>
      </w:r>
    </w:p>
    <w:p w14:paraId="692A8DDB" w14:textId="77777777" w:rsidR="0064411D" w:rsidRDefault="0064411D" w:rsidP="0064411D">
      <w:pPr>
        <w:pStyle w:val="BodyText"/>
        <w:shd w:val="clear" w:color="auto" w:fill="auto"/>
        <w:tabs>
          <w:tab w:val="left" w:leader="dot" w:pos="10024"/>
          <w:tab w:val="left" w:leader="dot" w:pos="10101"/>
          <w:tab w:val="left" w:leader="dot" w:pos="10216"/>
        </w:tabs>
        <w:spacing w:before="0" w:line="200" w:lineRule="exact"/>
        <w:ind w:left="40" w:firstLine="0"/>
        <w:jc w:val="both"/>
      </w:pPr>
      <w:r>
        <w:rPr>
          <w:rStyle w:val="10pt0"/>
        </w:rPr>
        <w:t>4. On 16 March, 2015, in addition to the previously stated basis of claims against S. V. Pugachev, the bankruptcy trustee cited new facts, specifically that S. V. Pugachev took steps to knowingly create unrecoverable debt under a loan of 114 “dummy” debtors of the Bank, including the debt of 49 debtors of Group # 1 under 96 credit agreements for the total amount of RUB 56,537,420,000.59. New facts cited resulted in lodging a new claim against S. V. Pugachev to hold him additionally liable for the amount of RUB 7,161,211,311.</w:t>
      </w:r>
    </w:p>
    <w:p w14:paraId="2090FD5A" w14:textId="77777777" w:rsidR="0064411D" w:rsidRDefault="0064411D" w:rsidP="0064411D">
      <w:pPr>
        <w:pStyle w:val="BodyText"/>
        <w:shd w:val="clear" w:color="auto" w:fill="auto"/>
        <w:spacing w:before="0" w:after="184" w:line="250" w:lineRule="exact"/>
        <w:ind w:left="40" w:right="40" w:firstLine="0"/>
        <w:jc w:val="both"/>
      </w:pPr>
      <w:r>
        <w:rPr>
          <w:rStyle w:val="10pt0"/>
        </w:rPr>
        <w:t>5. On 18 March, 2015, the complainant's representative filed objections to the new stated claims and pointed out that DIA representatives had missed the action limitation period (Annex # 5).</w:t>
      </w:r>
    </w:p>
    <w:p w14:paraId="755423A8" w14:textId="77777777" w:rsidR="0064411D" w:rsidRDefault="0064411D" w:rsidP="0064411D">
      <w:pPr>
        <w:pStyle w:val="BodyText"/>
        <w:shd w:val="clear" w:color="auto" w:fill="auto"/>
        <w:spacing w:before="0" w:after="180" w:line="245" w:lineRule="exact"/>
        <w:ind w:left="40" w:right="40" w:firstLine="0"/>
        <w:jc w:val="both"/>
      </w:pPr>
      <w:r>
        <w:rPr>
          <w:rStyle w:val="10pt0"/>
        </w:rPr>
        <w:t>6. On 18 March, 2015, Moscow City Arbitration Court examined the motion of DIA representative to amend the previously stated claims and ruled to dismiss the above motion with reference to Article 49 of Arbitration Procedural Code of the Russian Federation (Annex # 6).</w:t>
      </w:r>
    </w:p>
    <w:p w14:paraId="37E8EC8D" w14:textId="77777777" w:rsidR="0064411D" w:rsidRDefault="0064411D" w:rsidP="0064411D">
      <w:pPr>
        <w:pStyle w:val="BodyText"/>
        <w:shd w:val="clear" w:color="auto" w:fill="auto"/>
        <w:spacing w:before="0" w:after="180" w:line="245" w:lineRule="exact"/>
        <w:ind w:left="40" w:right="40" w:firstLine="0"/>
        <w:jc w:val="both"/>
      </w:pPr>
      <w:r>
        <w:rPr>
          <w:rStyle w:val="10pt0"/>
        </w:rPr>
        <w:t>7. On 23 April, 2015, on the day of the court hearing, the DIA representative repeatedly filed a motion with the court marked urgent to amend (expand) the basis of claims against S. V. Pugachev (Annex # 7). In addition to the previously stated basis of claims against S. V. Pugachev, the administrator cited, as before, the new facts, specifically that S. V. Pugachev took steps to knowingly create unrecoverable debt under a loan of 114 “dummy” debtors of the Bank, including the debt of 49 debtors of Group # 1 under 96 credit agreements for the total amount of RUB 56,537,420,000.59. New facts cited resulted in lodging a new claim against S. V. Pugachev to hold him additionally liable for the amount of RUB 7,161,211,311. At the same time, the amounts claimed against Pugachev were increased from RUB 68,481,255,000.00 to 75,642,466,311.39, which the bankruptcy trustee announced orally during the court hearing on 23 April, 2015.</w:t>
      </w:r>
    </w:p>
    <w:p w14:paraId="7DC7B543" w14:textId="77777777" w:rsidR="0064411D" w:rsidRDefault="0064411D" w:rsidP="0064411D">
      <w:pPr>
        <w:pStyle w:val="BodyText"/>
        <w:shd w:val="clear" w:color="auto" w:fill="auto"/>
        <w:spacing w:before="0" w:line="245" w:lineRule="exact"/>
        <w:ind w:right="40" w:firstLine="0"/>
        <w:jc w:val="both"/>
        <w:rPr>
          <w:rStyle w:val="10pt0"/>
        </w:rPr>
      </w:pPr>
      <w:r>
        <w:rPr>
          <w:rStyle w:val="10pt0"/>
        </w:rPr>
        <w:t>8. The complainant's representative asked the court for additional time to prepare the case theory and study the materials submitted to the court by adjourning the court proceedings or at least taking a recess. The DIA representative consented to the complainant's motion to allow him additional time to prepare the defence and study the submitted documents. The court refused to allow the complainant's representative the requested time (Annex # 8).</w:t>
      </w:r>
      <w:bookmarkStart w:id="5" w:name="bookmark5"/>
    </w:p>
    <w:p w14:paraId="7181B596" w14:textId="77777777" w:rsidR="0064411D" w:rsidRDefault="0064411D" w:rsidP="0064411D">
      <w:pPr>
        <w:pStyle w:val="BodyText"/>
        <w:shd w:val="clear" w:color="auto" w:fill="auto"/>
        <w:spacing w:before="0" w:line="245" w:lineRule="exact"/>
        <w:ind w:right="40" w:firstLine="0"/>
        <w:jc w:val="both"/>
        <w:rPr>
          <w:rStyle w:val="10pt0"/>
        </w:rPr>
      </w:pPr>
    </w:p>
    <w:p w14:paraId="18202B37" w14:textId="77777777" w:rsidR="0064411D" w:rsidRDefault="0064411D" w:rsidP="0064411D">
      <w:pPr>
        <w:pStyle w:val="BodyText"/>
        <w:shd w:val="clear" w:color="auto" w:fill="auto"/>
        <w:spacing w:before="0" w:line="245" w:lineRule="exact"/>
        <w:ind w:right="40" w:firstLine="0"/>
        <w:jc w:val="both"/>
      </w:pPr>
      <w:r>
        <w:rPr>
          <w:rStyle w:val="310pt0"/>
          <w:b w:val="0"/>
        </w:rPr>
        <w:t>Statement of facts (continued)</w:t>
      </w:r>
      <w:bookmarkEnd w:id="5"/>
    </w:p>
    <w:p w14:paraId="252689DD" w14:textId="77777777" w:rsidR="0064411D" w:rsidRDefault="0064411D" w:rsidP="0064411D">
      <w:pPr>
        <w:pStyle w:val="BodyText"/>
        <w:shd w:val="clear" w:color="auto" w:fill="auto"/>
        <w:spacing w:before="0" w:line="200" w:lineRule="exact"/>
        <w:ind w:left="60" w:firstLine="0"/>
      </w:pPr>
      <w:r>
        <w:rPr>
          <w:rStyle w:val="10pt0"/>
        </w:rPr>
        <w:t>57.</w:t>
      </w:r>
    </w:p>
    <w:p w14:paraId="5283B58E" w14:textId="77777777" w:rsidR="0064411D" w:rsidRDefault="0064411D" w:rsidP="0064411D">
      <w:pPr>
        <w:pStyle w:val="BodyText"/>
        <w:numPr>
          <w:ilvl w:val="1"/>
          <w:numId w:val="2"/>
        </w:numPr>
        <w:shd w:val="clear" w:color="auto" w:fill="auto"/>
        <w:tabs>
          <w:tab w:val="left" w:pos="286"/>
        </w:tabs>
        <w:spacing w:before="0" w:after="176" w:line="245" w:lineRule="exact"/>
        <w:ind w:left="60" w:right="220" w:firstLine="0"/>
        <w:jc w:val="both"/>
      </w:pPr>
      <w:r>
        <w:rPr>
          <w:rStyle w:val="10pt0"/>
        </w:rPr>
        <w:t>On the same day, 23 April, 2015, the judgement (decision) was rendered to pursue secondary liability on the complainant in the amount of RUB 75,642,466,311.39, RUB 68,481,255,000.00 out of which – jointly and severally with M. Ye. Illarionova, including under supplementary claims by DIA in the amount of RUB 7,161,211,311 – jointly and severally with A. A. Didenko and A. S. Zlobin, i.e. in the total amount of RUB 82,803,677,622.39 (Annex # 9).</w:t>
      </w:r>
    </w:p>
    <w:p w14:paraId="21D8F35C" w14:textId="77777777" w:rsidR="0064411D" w:rsidRDefault="0064411D" w:rsidP="0064411D">
      <w:pPr>
        <w:pStyle w:val="BodyText"/>
        <w:numPr>
          <w:ilvl w:val="1"/>
          <w:numId w:val="2"/>
        </w:numPr>
        <w:shd w:val="clear" w:color="auto" w:fill="auto"/>
        <w:tabs>
          <w:tab w:val="left" w:pos="382"/>
        </w:tabs>
        <w:spacing w:before="0" w:after="184" w:line="250" w:lineRule="exact"/>
        <w:ind w:left="60" w:right="220" w:firstLine="0"/>
        <w:jc w:val="both"/>
      </w:pPr>
      <w:r>
        <w:rPr>
          <w:rStyle w:val="10pt0"/>
        </w:rPr>
        <w:t>The complainant states that the court of original jurisdiction systematically limited and violated his rights as a party to the trial by putting the complainant at a significant disadvantage compared to the opposite party. For example, according to the motion filed on 23 April, 2015 to amend (expand) the basis of claims against S. V. Pugachev, the bankruptcy trustee practically changed the object and the basis of claims against S. V. Pugachev. The complainant's representatives objected to the approval of those amendments (expansion) to the claim and argued that previously, on 18 March, 2015 the court had already ruled to dismiss the administrator's motion for the same amendments (expansion) of the claim by citing Article 49 of Arbitration Procedural Code of the Russian Federation, that prohibits the claimant from changing the object and the basis of the claim at the same time. Despite its position described in the decision of 18 March, 2015, the court accepted the new motion from DIA to amend (expand) the claim on 23 April, 2015. According to the complainant, the inconsistent position of the court of original jurisdiction in applying Article 49 of Arbitration Procedural Code of the Russian Federation in this case gave reason to doubt the impartiality of the court of original jurisdiction.</w:t>
      </w:r>
    </w:p>
    <w:p w14:paraId="1AFCE40B" w14:textId="77777777" w:rsidR="0064411D" w:rsidRDefault="0064411D" w:rsidP="0064411D">
      <w:pPr>
        <w:pStyle w:val="BodyText"/>
        <w:numPr>
          <w:ilvl w:val="1"/>
          <w:numId w:val="2"/>
        </w:numPr>
        <w:shd w:val="clear" w:color="auto" w:fill="auto"/>
        <w:tabs>
          <w:tab w:val="left" w:pos="391"/>
        </w:tabs>
        <w:spacing w:before="0" w:after="180" w:line="245" w:lineRule="exact"/>
        <w:ind w:left="60" w:right="220" w:firstLine="0"/>
        <w:jc w:val="both"/>
      </w:pPr>
      <w:r>
        <w:rPr>
          <w:rStyle w:val="10pt0"/>
        </w:rPr>
        <w:t>On 23 April, 2015, as it appears from the court transcript, the court repeatedly suggested that the claimant should restate the claims against A. A. Didenko and A. S. Zlobin, because, in the court's opinion, considering the basis of claims against them, the claimant should have filed claims to collect RUB 7,161,211,311.39 not from them alone but jointly and severally from S. V. Pugachev as well. Despite the persistent suggestions by the court, the DIA representative did not file a claim against S. V. Pugachev to collect jointly and severally RUB 7,161,211,311.39, claimed from A. A. Didenko and A. S. Zlobin. (Annex # 8). The DIA representative stated that it was his right to determine the object of the claim. Notwithstanding the above, the court exceeded the scope of the claims stated by DIA and ordered to collect from S. V. Pugachev additionally RUB 7,161,211,311.39 jointly and severally with A. A. Didenko and A. S. Zlobin, thus arbitrarily increasing the size of the stated claims to RUB 82,803,677,622.39. The complainant believes that the order to collect from him the amount not claimed by the administrator obviously indicates the partiality of the court of original jurisdiction.</w:t>
      </w:r>
    </w:p>
    <w:p w14:paraId="72C548BE" w14:textId="77777777" w:rsidR="0064411D" w:rsidRDefault="0064411D" w:rsidP="0064411D">
      <w:pPr>
        <w:pStyle w:val="BodyText"/>
        <w:numPr>
          <w:ilvl w:val="1"/>
          <w:numId w:val="2"/>
        </w:numPr>
        <w:shd w:val="clear" w:color="auto" w:fill="auto"/>
        <w:tabs>
          <w:tab w:val="left" w:pos="382"/>
        </w:tabs>
        <w:spacing w:before="0" w:after="176" w:line="245" w:lineRule="exact"/>
        <w:ind w:left="60" w:right="220" w:firstLine="0"/>
        <w:jc w:val="both"/>
      </w:pPr>
      <w:r>
        <w:rPr>
          <w:rStyle w:val="10pt0"/>
        </w:rPr>
        <w:t>On 23 January, 2015, DIA submitted through the court registry a motion for deposition of the debtors' credit histories (9,811 sheets in total), the enforcement proceeding materials and other documents. The complainant did not object to granting the filed motion, furthermore he intended to use part of these documents to substantiate its position. The court did not consider the above motion at all; however a certain part of the documents were included in the case materials. This way the court was able to deposit documents avoiding the procedural order, however not the complete package, only the part that the DIA representative needed. The part of the documents that could be used to support the complainant's position is missing in the case file. Furthermore, in its decision (Annex # 9) the court repeatedly cites the materials of the debtors' credit histories and the enforcement proceeding materials, that have not been included in the case materials in a procedural order (pages 32, 38 of the decision). By doing so, the court once again violated the requirement of equality of parties to the trial.</w:t>
      </w:r>
    </w:p>
    <w:p w14:paraId="15849D8F" w14:textId="77777777" w:rsidR="0064411D" w:rsidRDefault="0064411D" w:rsidP="0064411D">
      <w:pPr>
        <w:pStyle w:val="BodyText"/>
        <w:numPr>
          <w:ilvl w:val="1"/>
          <w:numId w:val="2"/>
        </w:numPr>
        <w:shd w:val="clear" w:color="auto" w:fill="auto"/>
        <w:tabs>
          <w:tab w:val="left" w:pos="386"/>
        </w:tabs>
        <w:spacing w:before="0" w:line="250" w:lineRule="exact"/>
        <w:ind w:left="60" w:right="220" w:firstLine="0"/>
        <w:jc w:val="both"/>
      </w:pPr>
      <w:r>
        <w:rPr>
          <w:rStyle w:val="10pt0"/>
        </w:rPr>
        <w:t>When passing a decision on 23 April, 2015, the court of original jurisdiction found that the case materials support the allegation that the debt of all 114 debtors in the amount of RUB 125,018,675,000 was knowingly unrecoverable, and by that time none of the 114 debtors had satisfied its debt obligations to the Bank, and the enforcement proceeding found no property of the debtors that could be used to satisfy the Bank's demands (page 38 of the decision). The court's above finding is not based on proper evidence, while the court's reference to the resolutions on the termination of enforcement proceedings that were neither included in the case materials nor examined or checked by the court cannot be considered as justified. Therefore, the court's reference to the evidence not included in the case materials indicates the violation of the rule of equality of parties and the adversarial principle.</w:t>
      </w:r>
    </w:p>
    <w:p w14:paraId="1B9D263B" w14:textId="77777777" w:rsidR="0064411D" w:rsidRDefault="0064411D" w:rsidP="0064411D">
      <w:pPr>
        <w:pStyle w:val="170"/>
        <w:shd w:val="clear" w:color="auto" w:fill="auto"/>
        <w:ind w:left="10300"/>
        <w:jc w:val="both"/>
      </w:pPr>
    </w:p>
    <w:p w14:paraId="76D07082" w14:textId="77777777" w:rsidR="0064411D" w:rsidRPr="00DD445D" w:rsidRDefault="0064411D" w:rsidP="0064411D">
      <w:pPr>
        <w:pStyle w:val="BodyText"/>
        <w:numPr>
          <w:ilvl w:val="1"/>
          <w:numId w:val="2"/>
        </w:numPr>
        <w:shd w:val="clear" w:color="auto" w:fill="auto"/>
        <w:tabs>
          <w:tab w:val="left" w:pos="377"/>
        </w:tabs>
        <w:spacing w:before="0" w:line="245" w:lineRule="exact"/>
        <w:ind w:left="60" w:right="220" w:firstLine="0"/>
        <w:jc w:val="both"/>
        <w:rPr>
          <w:rStyle w:val="10pt0"/>
          <w:sz w:val="19"/>
          <w:szCs w:val="19"/>
        </w:rPr>
      </w:pPr>
      <w:r>
        <w:rPr>
          <w:rStyle w:val="10pt0"/>
        </w:rPr>
        <w:t>Holding the complainant liable, the court considered a large number of the stated claims in violation of law on action limitation period, thus blatantly cooperating with the opposite party. By the time the bankruptcy trustee filed the new claims on 23 April, 2015, the Federal Law On Bankruptcy of Credit Organisation, that the court cited, was no longer in effect.</w:t>
      </w:r>
    </w:p>
    <w:p w14:paraId="35792B94" w14:textId="77777777" w:rsidR="0064411D" w:rsidRDefault="0064411D" w:rsidP="0064411D">
      <w:pPr>
        <w:pStyle w:val="BodyText"/>
        <w:shd w:val="clear" w:color="auto" w:fill="auto"/>
        <w:tabs>
          <w:tab w:val="left" w:pos="377"/>
        </w:tabs>
        <w:spacing w:before="0" w:line="245" w:lineRule="exact"/>
        <w:ind w:left="60" w:right="220" w:firstLine="0"/>
        <w:jc w:val="both"/>
      </w:pPr>
    </w:p>
    <w:p w14:paraId="0489AC74" w14:textId="77777777" w:rsidR="0064411D" w:rsidRDefault="0064411D" w:rsidP="0064411D">
      <w:pPr>
        <w:pStyle w:val="32"/>
        <w:keepNext/>
        <w:keepLines/>
        <w:shd w:val="clear" w:color="auto" w:fill="auto"/>
        <w:spacing w:after="110" w:line="200" w:lineRule="exact"/>
        <w:ind w:left="60"/>
        <w:jc w:val="both"/>
      </w:pPr>
      <w:bookmarkStart w:id="6" w:name="bookmark6"/>
      <w:r>
        <w:rPr>
          <w:rStyle w:val="310pt0"/>
          <w:b/>
        </w:rPr>
        <w:t>Statement of facts (continued)</w:t>
      </w:r>
      <w:bookmarkEnd w:id="6"/>
    </w:p>
    <w:p w14:paraId="30A98FE5" w14:textId="77777777" w:rsidR="0064411D" w:rsidRDefault="0064411D" w:rsidP="0064411D">
      <w:pPr>
        <w:pStyle w:val="BodyText"/>
        <w:shd w:val="clear" w:color="auto" w:fill="auto"/>
        <w:spacing w:before="0" w:line="200" w:lineRule="exact"/>
        <w:ind w:left="60" w:firstLine="0"/>
        <w:jc w:val="both"/>
      </w:pPr>
      <w:r>
        <w:rPr>
          <w:rStyle w:val="10pt0"/>
        </w:rPr>
        <w:t>58.</w:t>
      </w:r>
    </w:p>
    <w:p w14:paraId="74020F0B" w14:textId="77777777" w:rsidR="0064411D" w:rsidRDefault="0064411D" w:rsidP="0064411D">
      <w:pPr>
        <w:pStyle w:val="BodyText"/>
        <w:shd w:val="clear" w:color="auto" w:fill="auto"/>
        <w:tabs>
          <w:tab w:val="left" w:leader="dot" w:pos="10322"/>
        </w:tabs>
        <w:spacing w:before="0" w:line="200" w:lineRule="exact"/>
        <w:ind w:left="60" w:firstLine="0"/>
        <w:jc w:val="both"/>
        <w:rPr>
          <w:rStyle w:val="10pt0"/>
        </w:rPr>
      </w:pPr>
      <w:r>
        <w:rPr>
          <w:rStyle w:val="10pt0"/>
        </w:rPr>
        <w:t>It remained uncertain why the court failed to apply Clause 5 Article 10 of the Federal Law # 127-FZ On Insolvency (Bankruptcy) dated 26 October, 2002, that set a new, reduced one-year action limitation period (within one year after the day when a person filing the claim learnt or should have learnt about the grounds for subsidiary liability). This new one-year period expired for the bankruptcy trustee on 2 December, 2014 the latest, i.e. a year after the initial claim was lodged on 2 December, 2013. Consequently, the complainant could not have reasonably expected to be held liable under the law that lost effect, and also the complainant could not have reasonably foreseen that the new law setting a reduced one-year action limitation period would not be applied to his case.</w:t>
      </w:r>
    </w:p>
    <w:p w14:paraId="0E080472" w14:textId="77777777" w:rsidR="0064411D" w:rsidRDefault="0064411D" w:rsidP="0064411D">
      <w:pPr>
        <w:pStyle w:val="BodyText"/>
        <w:shd w:val="clear" w:color="auto" w:fill="auto"/>
        <w:tabs>
          <w:tab w:val="left" w:leader="dot" w:pos="10322"/>
        </w:tabs>
        <w:spacing w:before="0" w:line="200" w:lineRule="exact"/>
        <w:ind w:left="60" w:firstLine="0"/>
        <w:jc w:val="both"/>
      </w:pPr>
    </w:p>
    <w:p w14:paraId="649F4F2C" w14:textId="77777777" w:rsidR="0064411D" w:rsidRDefault="0064411D" w:rsidP="0064411D">
      <w:pPr>
        <w:pStyle w:val="BodyText"/>
        <w:shd w:val="clear" w:color="auto" w:fill="auto"/>
        <w:tabs>
          <w:tab w:val="left" w:leader="dot" w:pos="4121"/>
          <w:tab w:val="left" w:leader="dot" w:pos="4217"/>
          <w:tab w:val="left" w:leader="dot" w:pos="9175"/>
        </w:tabs>
        <w:spacing w:before="0" w:after="184" w:line="250" w:lineRule="exact"/>
        <w:ind w:left="60" w:right="200" w:firstLine="0"/>
        <w:jc w:val="both"/>
      </w:pPr>
      <w:r>
        <w:rPr>
          <w:rStyle w:val="10pt0"/>
        </w:rPr>
        <w:t>15. On 23 April, 2015, after hearing the motions made by the parties, the court retired into the chambers for their consideration. Returning from the chambers, the court announced the decision whereby it dismissed all the motions made by the parties (Annex # 8), and then unexpectedly for everyone announced the decision on the merits. Consequently, the court failed to either examine any of the evidence in the case submitted by the participants of the case or give the parties' representatives an opportunity to speak at a debate. As a result, the complainant's representatives did not have a chance to substantiate their position, make motions, receive or provide evidence, establish new facts in connection with the new claims against S. V. Pugachev related to the creation by the Bank of the knowingly unrecoverable debt under a loan of 114 debtors, or ask questions. During the court session, the presiding judge failed to inform the parties that the consideration of the case on the merits was over, and the court retired to make a decision (Annex # </w:t>
      </w:r>
      <w:r>
        <w:rPr>
          <w:rStyle w:val="10pt2"/>
        </w:rPr>
        <w:t>8).</w:t>
      </w:r>
      <w:r>
        <w:rPr>
          <w:rStyle w:val="10pt0"/>
        </w:rPr>
        <w:t xml:space="preserve"> The judicial disposition was announced by the presiding judge immediately after he announced the decision based on the results of consideration of the bankruptcy trustee's motions, including the motion to order S. V. Pugachev to provide written answers to the bankruptcy trustee's questions, to issue summons to A. S. Zlobin and others to the court hearing.</w:t>
      </w:r>
      <w:r>
        <w:tab/>
      </w:r>
      <w:r>
        <w:tab/>
      </w:r>
      <w:r>
        <w:tab/>
      </w:r>
    </w:p>
    <w:p w14:paraId="4EAD28F2" w14:textId="77777777" w:rsidR="0064411D" w:rsidRDefault="0064411D" w:rsidP="0064411D">
      <w:pPr>
        <w:pStyle w:val="BodyText"/>
        <w:shd w:val="clear" w:color="auto" w:fill="auto"/>
        <w:spacing w:before="0" w:line="245" w:lineRule="exact"/>
        <w:ind w:left="60" w:firstLine="0"/>
        <w:jc w:val="both"/>
      </w:pPr>
      <w:r>
        <w:rPr>
          <w:rStyle w:val="10pt0"/>
        </w:rPr>
        <w:t>16. On 18 May, 2015, the complainant filed an appeal (Annex # 10) from the decision by Moscow</w:t>
      </w:r>
    </w:p>
    <w:p w14:paraId="64089D36" w14:textId="77777777" w:rsidR="0064411D" w:rsidRDefault="0064411D" w:rsidP="0064411D">
      <w:pPr>
        <w:pStyle w:val="BodyText"/>
        <w:shd w:val="clear" w:color="auto" w:fill="auto"/>
        <w:tabs>
          <w:tab w:val="left" w:leader="dot" w:pos="10332"/>
        </w:tabs>
        <w:spacing w:before="0" w:line="245" w:lineRule="exact"/>
        <w:ind w:left="60" w:firstLine="0"/>
        <w:jc w:val="both"/>
      </w:pPr>
      <w:r>
        <w:rPr>
          <w:rStyle w:val="10pt0"/>
        </w:rPr>
        <w:t xml:space="preserve">City Arbitration Court, announced on 23 April, 2015, and also filed supplements to the appeal </w:t>
      </w:r>
      <w:r>
        <w:tab/>
      </w:r>
    </w:p>
    <w:p w14:paraId="3983FD87" w14:textId="77777777" w:rsidR="0064411D" w:rsidRDefault="0064411D" w:rsidP="0064411D">
      <w:pPr>
        <w:pStyle w:val="BodyText"/>
        <w:shd w:val="clear" w:color="auto" w:fill="auto"/>
        <w:spacing w:before="0" w:line="245" w:lineRule="exact"/>
        <w:ind w:left="60" w:firstLine="0"/>
        <w:jc w:val="both"/>
      </w:pPr>
      <w:r>
        <w:rPr>
          <w:rStyle w:val="10pt0"/>
        </w:rPr>
        <w:t>(Annex # 11).</w:t>
      </w:r>
    </w:p>
    <w:p w14:paraId="17A206E0" w14:textId="77777777" w:rsidR="0064411D" w:rsidRDefault="0064411D" w:rsidP="0064411D">
      <w:pPr>
        <w:pStyle w:val="BodyText"/>
        <w:shd w:val="clear" w:color="auto" w:fill="auto"/>
        <w:spacing w:before="0" w:line="245" w:lineRule="exact"/>
        <w:ind w:left="60" w:right="200" w:firstLine="0"/>
        <w:jc w:val="both"/>
      </w:pPr>
      <w:r>
        <w:rPr>
          <w:rStyle w:val="10pt0"/>
        </w:rPr>
        <w:t>17. On 29 May, 2015, the special investigator of the Main Investigative Directorate of the Russian Investigative Committee initiated criminal proceedings against the complainant based on the same facts that were the subject matter of the investigation in the arbitration court (Annex # 12).</w:t>
      </w:r>
    </w:p>
    <w:p w14:paraId="3DEE8941" w14:textId="77777777" w:rsidR="0064411D" w:rsidRDefault="0064411D" w:rsidP="0064411D">
      <w:pPr>
        <w:pStyle w:val="BodyText"/>
        <w:shd w:val="clear" w:color="auto" w:fill="auto"/>
        <w:spacing w:before="0" w:line="245" w:lineRule="exact"/>
        <w:ind w:left="60" w:right="200" w:firstLine="0"/>
        <w:jc w:val="both"/>
      </w:pPr>
      <w:r>
        <w:rPr>
          <w:rStyle w:val="10pt0"/>
        </w:rPr>
        <w:t>18. On 18 June, 2015, the Ninth Arbitration Appeal Court ruled to dismiss the complainant's appeal (Annex # 13).</w:t>
      </w:r>
    </w:p>
    <w:p w14:paraId="03146034" w14:textId="77777777" w:rsidR="0064411D" w:rsidRDefault="0064411D" w:rsidP="0064411D">
      <w:pPr>
        <w:pStyle w:val="BodyText"/>
        <w:numPr>
          <w:ilvl w:val="2"/>
          <w:numId w:val="2"/>
        </w:numPr>
        <w:shd w:val="clear" w:color="auto" w:fill="auto"/>
        <w:tabs>
          <w:tab w:val="left" w:pos="362"/>
        </w:tabs>
        <w:spacing w:before="0" w:line="245" w:lineRule="exact"/>
        <w:ind w:left="60" w:firstLine="0"/>
        <w:jc w:val="both"/>
      </w:pPr>
      <w:r>
        <w:rPr>
          <w:rStyle w:val="10pt0"/>
        </w:rPr>
        <w:t>On 23 July, 2015, the complainant lodged a cassation appeal for the prior court decisions (Annex # 14),</w:t>
      </w:r>
    </w:p>
    <w:p w14:paraId="3FBB5959" w14:textId="77777777" w:rsidR="0064411D" w:rsidRDefault="0064411D" w:rsidP="0064411D">
      <w:pPr>
        <w:pStyle w:val="BodyText"/>
        <w:shd w:val="clear" w:color="auto" w:fill="auto"/>
        <w:tabs>
          <w:tab w:val="left" w:leader="dot" w:pos="10318"/>
        </w:tabs>
        <w:spacing w:before="0" w:line="245" w:lineRule="exact"/>
        <w:ind w:left="60" w:firstLine="0"/>
        <w:jc w:val="both"/>
      </w:pPr>
      <w:r>
        <w:rPr>
          <w:rStyle w:val="10pt0"/>
        </w:rPr>
        <w:t>as well as supplements to the cassation appeal (Annex # 15). In addition, the complainant provided</w:t>
      </w:r>
      <w:r>
        <w:tab/>
      </w:r>
    </w:p>
    <w:p w14:paraId="115F767E" w14:textId="77777777" w:rsidR="0064411D" w:rsidRDefault="0064411D" w:rsidP="0064411D">
      <w:pPr>
        <w:pStyle w:val="BodyText"/>
        <w:shd w:val="clear" w:color="auto" w:fill="auto"/>
        <w:spacing w:before="0" w:line="245" w:lineRule="exact"/>
        <w:ind w:left="60" w:firstLine="0"/>
        <w:jc w:val="both"/>
      </w:pPr>
      <w:r>
        <w:rPr>
          <w:rStyle w:val="10pt0"/>
        </w:rPr>
        <w:t>the arguments in writing for the cassation authority (Annex # 16 and # 17).</w:t>
      </w:r>
    </w:p>
    <w:p w14:paraId="16516B03" w14:textId="77777777" w:rsidR="0064411D" w:rsidRDefault="0064411D" w:rsidP="0064411D">
      <w:pPr>
        <w:pStyle w:val="BodyText"/>
        <w:numPr>
          <w:ilvl w:val="2"/>
          <w:numId w:val="2"/>
        </w:numPr>
        <w:shd w:val="clear" w:color="auto" w:fill="auto"/>
        <w:tabs>
          <w:tab w:val="left" w:pos="372"/>
        </w:tabs>
        <w:spacing w:before="0" w:line="245" w:lineRule="exact"/>
        <w:ind w:left="60" w:right="200" w:firstLine="0"/>
        <w:jc w:val="both"/>
      </w:pPr>
      <w:r>
        <w:rPr>
          <w:rStyle w:val="10pt0"/>
        </w:rPr>
        <w:t>On 24 September, 2015 the Federal Arbitration Court for the Moscow Circuit dismissed the cassation appeal of the complainant (Annex # 18).</w:t>
      </w:r>
    </w:p>
    <w:p w14:paraId="4C82FE26" w14:textId="77777777" w:rsidR="0064411D" w:rsidRDefault="0064411D" w:rsidP="0064411D">
      <w:pPr>
        <w:pStyle w:val="BodyText"/>
        <w:numPr>
          <w:ilvl w:val="2"/>
          <w:numId w:val="2"/>
        </w:numPr>
        <w:shd w:val="clear" w:color="auto" w:fill="auto"/>
        <w:tabs>
          <w:tab w:val="left" w:pos="362"/>
          <w:tab w:val="left" w:leader="dot" w:pos="10322"/>
        </w:tabs>
        <w:spacing w:before="0" w:line="245" w:lineRule="exact"/>
        <w:ind w:left="60" w:right="200" w:firstLine="0"/>
        <w:jc w:val="both"/>
      </w:pPr>
      <w:r>
        <w:rPr>
          <w:rStyle w:val="10pt0"/>
        </w:rPr>
        <w:t>On 30 November, 2015 the complainant filed the cassation appeal in the Chamber for Commercial Disputes of the Supreme Court of the Russian Federation (Annex # 19).</w:t>
      </w:r>
      <w:r>
        <w:tab/>
      </w:r>
    </w:p>
    <w:p w14:paraId="585CCA26" w14:textId="77777777" w:rsidR="0064411D" w:rsidRDefault="0064411D" w:rsidP="0064411D">
      <w:pPr>
        <w:pStyle w:val="BodyText"/>
        <w:numPr>
          <w:ilvl w:val="0"/>
          <w:numId w:val="3"/>
        </w:numPr>
        <w:shd w:val="clear" w:color="auto" w:fill="auto"/>
        <w:tabs>
          <w:tab w:val="left" w:pos="612"/>
        </w:tabs>
        <w:spacing w:before="0" w:line="245" w:lineRule="exact"/>
        <w:ind w:left="60" w:right="200" w:firstLine="0"/>
        <w:jc w:val="both"/>
      </w:pPr>
      <w:r>
        <w:rPr>
          <w:rStyle w:val="10pt0"/>
        </w:rPr>
        <w:t>On 11 December, 2015 based on the determination of the Arbitration Court of Moscow the period of bankruptcy management was extended until 7 June, 2016 (Annex # 20).</w:t>
      </w:r>
    </w:p>
    <w:p w14:paraId="7AC4058B" w14:textId="77777777" w:rsidR="0064411D" w:rsidRDefault="0064411D" w:rsidP="0064411D">
      <w:pPr>
        <w:pStyle w:val="BodyText"/>
        <w:shd w:val="clear" w:color="auto" w:fill="auto"/>
        <w:spacing w:before="0" w:line="245" w:lineRule="exact"/>
        <w:ind w:left="60" w:right="200" w:firstLine="0"/>
        <w:jc w:val="both"/>
      </w:pPr>
      <w:r>
        <w:rPr>
          <w:rStyle w:val="10pt0"/>
        </w:rPr>
        <w:t>23. On 29 January, 2016 the Supreme Court of the Russian Federation gave its decision to dismiss the complainant's cassation appeal (Annex # 21).</w:t>
      </w:r>
    </w:p>
    <w:p w14:paraId="4D159B5C" w14:textId="77777777" w:rsidR="0064411D" w:rsidRDefault="0064411D" w:rsidP="0064411D">
      <w:pPr>
        <w:pStyle w:val="BodyText"/>
        <w:numPr>
          <w:ilvl w:val="0"/>
          <w:numId w:val="4"/>
        </w:numPr>
        <w:shd w:val="clear" w:color="auto" w:fill="auto"/>
        <w:tabs>
          <w:tab w:val="left" w:pos="626"/>
        </w:tabs>
        <w:spacing w:before="0" w:line="245" w:lineRule="exact"/>
        <w:ind w:left="60" w:right="200" w:firstLine="0"/>
        <w:jc w:val="both"/>
      </w:pPr>
      <w:r>
        <w:rPr>
          <w:rStyle w:val="10pt0"/>
        </w:rPr>
        <w:t>On 12 February, 2016 the complainant addressed the appeal to the Deputy Chairman of the Supreme Court of the Russian Federation (Annex # 22). Response to the mentioned appeal has not yet been received by the complainant.</w:t>
      </w:r>
    </w:p>
    <w:p w14:paraId="50F5E79F" w14:textId="77777777" w:rsidR="0064411D" w:rsidRDefault="0064411D" w:rsidP="0064411D">
      <w:pPr>
        <w:pStyle w:val="BodyText"/>
        <w:shd w:val="clear" w:color="auto" w:fill="auto"/>
        <w:tabs>
          <w:tab w:val="left" w:leader="dot" w:pos="10303"/>
        </w:tabs>
        <w:spacing w:before="0" w:line="245" w:lineRule="exact"/>
        <w:ind w:left="60" w:right="200" w:firstLine="0"/>
        <w:jc w:val="both"/>
        <w:rPr>
          <w:rStyle w:val="10pt0"/>
        </w:rPr>
      </w:pPr>
      <w:r>
        <w:rPr>
          <w:rStyle w:val="10pt0"/>
        </w:rPr>
        <w:t>25. On 22 February, 2016 based on the judgement of the Russian Court dated 23 April, 2015 the High Court of Justice, London delivered the judgement (Annex # 23) to recover from the complainant RUB 75,642,466,311.39, as well as interests in the amount of RUB 8,223,662,422.17 and RUB 33,842,232/illegible/ per day until payment in full discharge.</w:t>
      </w:r>
    </w:p>
    <w:p w14:paraId="04C39861" w14:textId="77777777" w:rsidR="0064411D" w:rsidRDefault="0064411D" w:rsidP="0064411D">
      <w:pPr>
        <w:pStyle w:val="BodyText"/>
        <w:shd w:val="clear" w:color="auto" w:fill="auto"/>
        <w:tabs>
          <w:tab w:val="left" w:leader="dot" w:pos="10303"/>
        </w:tabs>
        <w:spacing w:before="0" w:line="245" w:lineRule="exact"/>
        <w:ind w:left="60" w:right="200" w:firstLine="0"/>
        <w:jc w:val="both"/>
      </w:pPr>
      <w:r>
        <w:rPr>
          <w:rStyle w:val="10pt0"/>
        </w:rPr>
        <w:t>.</w:t>
      </w:r>
      <w:r>
        <w:tab/>
      </w:r>
    </w:p>
    <w:p w14:paraId="5EB97E01" w14:textId="77777777" w:rsidR="0064411D" w:rsidRDefault="0064411D" w:rsidP="0064411D">
      <w:pPr>
        <w:pStyle w:val="32"/>
        <w:keepNext/>
        <w:keepLines/>
        <w:shd w:val="clear" w:color="auto" w:fill="auto"/>
        <w:spacing w:after="0" w:line="200" w:lineRule="exact"/>
        <w:jc w:val="both"/>
        <w:sectPr w:rsidR="0064411D">
          <w:headerReference w:type="even" r:id="rId12"/>
          <w:headerReference w:type="default" r:id="rId13"/>
          <w:footerReference w:type="default" r:id="rId14"/>
          <w:pgSz w:w="11905" w:h="16837"/>
          <w:pgMar w:top="889" w:right="464" w:bottom="1442" w:left="588" w:header="0" w:footer="3" w:gutter="0"/>
          <w:cols w:space="720"/>
          <w:noEndnote/>
          <w:docGrid w:linePitch="360"/>
        </w:sectPr>
      </w:pPr>
      <w:bookmarkStart w:id="7" w:name="bookmark7"/>
      <w:r>
        <w:rPr>
          <w:rStyle w:val="310pt0"/>
          <w:b/>
        </w:rPr>
        <w:t>F. Summary of violations of the Convention or Protocols thereto and supporting arguments</w:t>
      </w:r>
      <w:bookmarkEnd w:id="7"/>
    </w:p>
    <w:p w14:paraId="0D23D21F" w14:textId="77777777" w:rsidR="0064411D" w:rsidRDefault="0064411D" w:rsidP="0064411D">
      <w:pPr>
        <w:framePr w:w="11904" w:h="189" w:hRule="exact" w:wrap="notBeside" w:vAnchor="text" w:hAnchor="text" w:xAlign="center" w:y="1" w:anchorLock="1"/>
        <w:rPr>
          <w:color w:val="auto"/>
        </w:rPr>
      </w:pPr>
    </w:p>
    <w:p w14:paraId="32409600"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r>
        <w:rPr>
          <w:color w:val="auto"/>
          <w:sz w:val="2"/>
        </w:rPr>
        <w:t xml:space="preserve"> </w:t>
      </w:r>
    </w:p>
    <w:p w14:paraId="72C75451" w14:textId="77777777" w:rsidR="0064411D" w:rsidRDefault="0064411D" w:rsidP="0064411D">
      <w:pPr>
        <w:pStyle w:val="BodyText"/>
        <w:pBdr>
          <w:left w:val="single" w:sz="4" w:space="0" w:color="auto"/>
        </w:pBdr>
        <w:shd w:val="clear" w:color="auto" w:fill="auto"/>
        <w:spacing w:before="0" w:line="200" w:lineRule="exact"/>
        <w:ind w:left="40" w:firstLine="0"/>
      </w:pPr>
      <w:r>
        <w:rPr>
          <w:rStyle w:val="10pt0"/>
        </w:rPr>
        <w:t xml:space="preserve">Article 59. </w:t>
      </w:r>
    </w:p>
    <w:p w14:paraId="63FA8ADB" w14:textId="77777777" w:rsidR="0064411D" w:rsidRDefault="0064411D" w:rsidP="0064411D">
      <w:pPr>
        <w:pStyle w:val="BodyText"/>
        <w:pBdr>
          <w:left w:val="single" w:sz="4" w:space="0" w:color="auto"/>
        </w:pBdr>
        <w:shd w:val="clear" w:color="auto" w:fill="auto"/>
        <w:spacing w:before="0" w:line="250" w:lineRule="exact"/>
        <w:ind w:left="40" w:firstLine="0"/>
        <w:jc w:val="both"/>
      </w:pPr>
      <w:r>
        <w:rPr>
          <w:rStyle w:val="10pt0"/>
        </w:rPr>
        <w:t>А). The complainant states that Russian courts violated his right for a fair trial guaranteed by Article 6 of the Convention:</w:t>
      </w:r>
    </w:p>
    <w:p w14:paraId="1DADCEE6" w14:textId="77777777" w:rsidR="0064411D" w:rsidRPr="00261808" w:rsidRDefault="0064411D" w:rsidP="0064411D">
      <w:pPr>
        <w:pStyle w:val="BodyText"/>
        <w:numPr>
          <w:ilvl w:val="0"/>
          <w:numId w:val="5"/>
        </w:numPr>
        <w:pBdr>
          <w:left w:val="single" w:sz="4" w:space="0" w:color="auto"/>
        </w:pBdr>
        <w:shd w:val="clear" w:color="auto" w:fill="auto"/>
        <w:tabs>
          <w:tab w:val="left" w:pos="155"/>
        </w:tabs>
        <w:spacing w:before="0" w:line="250" w:lineRule="exact"/>
        <w:ind w:left="40" w:firstLine="0"/>
        <w:jc w:val="both"/>
        <w:rPr>
          <w:sz w:val="20"/>
          <w:szCs w:val="20"/>
        </w:rPr>
      </w:pPr>
      <w:r>
        <w:rPr>
          <w:rStyle w:val="10pt0"/>
        </w:rPr>
        <w:t>when determining his civil rights and duties, as well as</w:t>
      </w:r>
    </w:p>
    <w:p w14:paraId="2FE71124" w14:textId="77777777" w:rsidR="0064411D" w:rsidRPr="00261808" w:rsidRDefault="0064411D" w:rsidP="0064411D">
      <w:pPr>
        <w:rPr>
          <w:sz w:val="20"/>
          <w:szCs w:val="20"/>
        </w:rPr>
      </w:pPr>
      <w:r>
        <w:rPr>
          <w:rStyle w:val="10pt0"/>
        </w:rPr>
        <w:t xml:space="preserve">when </w:t>
      </w:r>
      <w:r>
        <w:rPr>
          <w:rFonts w:hint="eastAsia"/>
          <w:sz w:val="20"/>
        </w:rPr>
        <w:t>bringing</w:t>
      </w:r>
      <w:r>
        <w:rPr>
          <w:sz w:val="20"/>
        </w:rPr>
        <w:t xml:space="preserve"> the charge against him that in fact was the criminal charge by virtue of the autonomous meaning of the notion “criminal”.</w:t>
      </w:r>
    </w:p>
    <w:p w14:paraId="4E8965C6" w14:textId="77777777" w:rsidR="0064411D" w:rsidRPr="00261808" w:rsidRDefault="0064411D" w:rsidP="0064411D">
      <w:pPr>
        <w:rPr>
          <w:sz w:val="20"/>
          <w:szCs w:val="20"/>
        </w:rPr>
      </w:pPr>
      <w:r>
        <w:rPr>
          <w:rFonts w:hint="eastAsia"/>
          <w:sz w:val="20"/>
        </w:rPr>
        <w:t>The violation</w:t>
      </w:r>
      <w:r>
        <w:rPr>
          <w:sz w:val="20"/>
        </w:rPr>
        <w:t xml:space="preserve"> of Article 6 of the Convention consisted</w:t>
      </w:r>
      <w:r>
        <w:rPr>
          <w:rStyle w:val="10pt0"/>
        </w:rPr>
        <w:t xml:space="preserve"> in the following: the principle of adversarial proceedings and the rule of equality of parties were violated in respect of the complainant:</w:t>
      </w:r>
    </w:p>
    <w:p w14:paraId="081232A7" w14:textId="77777777" w:rsidR="0064411D" w:rsidRPr="00261808" w:rsidRDefault="0064411D" w:rsidP="0064411D">
      <w:pPr>
        <w:pStyle w:val="BodyText"/>
        <w:numPr>
          <w:ilvl w:val="0"/>
          <w:numId w:val="5"/>
        </w:numPr>
        <w:shd w:val="clear" w:color="auto" w:fill="auto"/>
        <w:tabs>
          <w:tab w:val="left" w:pos="215"/>
        </w:tabs>
        <w:spacing w:before="0" w:line="245" w:lineRule="exact"/>
        <w:ind w:left="100" w:right="40" w:firstLine="0"/>
        <w:jc w:val="both"/>
        <w:rPr>
          <w:sz w:val="20"/>
          <w:szCs w:val="20"/>
        </w:rPr>
      </w:pPr>
      <w:r>
        <w:rPr>
          <w:rStyle w:val="10pt0"/>
        </w:rPr>
        <w:t>The court did not provide any time and opportunity to get prepared for protection of the complainant's right under conditions, when the complainant changed the cause and subject of the of action and submitted new materials on the last day of the court trial on 23 April, 2015.</w:t>
      </w:r>
    </w:p>
    <w:p w14:paraId="3D2DDC5A" w14:textId="77777777" w:rsidR="0064411D" w:rsidRDefault="0064411D" w:rsidP="0064411D">
      <w:pPr>
        <w:pStyle w:val="BodyText"/>
        <w:numPr>
          <w:ilvl w:val="0"/>
          <w:numId w:val="5"/>
        </w:numPr>
        <w:shd w:val="clear" w:color="auto" w:fill="auto"/>
        <w:tabs>
          <w:tab w:val="left" w:pos="210"/>
          <w:tab w:val="left" w:leader="dot" w:pos="6954"/>
        </w:tabs>
        <w:spacing w:before="0" w:line="245" w:lineRule="exact"/>
        <w:ind w:left="100" w:right="340" w:firstLine="0"/>
        <w:jc w:val="both"/>
      </w:pPr>
      <w:r>
        <w:rPr>
          <w:rStyle w:val="10pt0"/>
        </w:rPr>
        <w:t>The court demonstrated a subjective discrimination. At the court session held on 18 May, 2015, in full accordance with Art. 49 of the Arbitration Procedure Code of the Russian Federation the court dismissed the motion to change the subject and cause of the action, and on the last day of the trial it sustained the DIA motion suddenly, in the absence of the legal cause. The change in the court's position was not unbiased.</w:t>
      </w:r>
      <w:r>
        <w:tab/>
      </w:r>
    </w:p>
    <w:p w14:paraId="236B3E91" w14:textId="77777777" w:rsidR="0064411D" w:rsidRDefault="0064411D" w:rsidP="0064411D">
      <w:pPr>
        <w:pStyle w:val="BodyText"/>
        <w:numPr>
          <w:ilvl w:val="0"/>
          <w:numId w:val="5"/>
        </w:numPr>
        <w:shd w:val="clear" w:color="auto" w:fill="auto"/>
        <w:tabs>
          <w:tab w:val="left" w:pos="225"/>
          <w:tab w:val="left" w:leader="dot" w:pos="7497"/>
        </w:tabs>
        <w:spacing w:before="0" w:line="245" w:lineRule="exact"/>
        <w:ind w:left="100" w:right="40" w:firstLine="0"/>
        <w:jc w:val="both"/>
      </w:pPr>
      <w:r>
        <w:rPr>
          <w:rStyle w:val="10pt0"/>
        </w:rPr>
        <w:t>Without consideration of DIA motion on inclusion of credit files of borrowers (total /illegible/), materials of the enforcement proceedings and other documents, using a non-procedural method, the court included a part of documents, not in a full volume, only the part that suited the DIA representative. The part of documents that could have been used to support the complainant's position is missing in the case file.</w:t>
      </w:r>
      <w:r>
        <w:tab/>
      </w:r>
    </w:p>
    <w:p w14:paraId="644BFA4B" w14:textId="77777777" w:rsidR="0064411D" w:rsidRDefault="0064411D" w:rsidP="0064411D">
      <w:pPr>
        <w:pStyle w:val="BodyText"/>
        <w:numPr>
          <w:ilvl w:val="0"/>
          <w:numId w:val="5"/>
        </w:numPr>
        <w:shd w:val="clear" w:color="auto" w:fill="auto"/>
        <w:tabs>
          <w:tab w:val="left" w:pos="210"/>
          <w:tab w:val="left" w:pos="5514"/>
        </w:tabs>
        <w:spacing w:before="0" w:line="245" w:lineRule="exact"/>
        <w:ind w:left="100" w:right="40" w:firstLine="0"/>
        <w:jc w:val="both"/>
      </w:pPr>
      <w:r>
        <w:rPr>
          <w:rStyle w:val="10pt0"/>
        </w:rPr>
        <w:t>The court for the benefit of /illegible/</w:t>
      </w:r>
      <w:r>
        <w:tab/>
      </w:r>
      <w:r>
        <w:rPr>
          <w:rStyle w:val="10pt0"/>
        </w:rPr>
        <w:t>application of which was requested by the complainant's party.</w:t>
      </w:r>
    </w:p>
    <w:p w14:paraId="51CE033C" w14:textId="77777777" w:rsidR="0064411D" w:rsidRDefault="0064411D" w:rsidP="0064411D">
      <w:pPr>
        <w:pStyle w:val="BodyText"/>
        <w:numPr>
          <w:ilvl w:val="0"/>
          <w:numId w:val="5"/>
        </w:numPr>
        <w:shd w:val="clear" w:color="auto" w:fill="auto"/>
        <w:tabs>
          <w:tab w:val="left" w:pos="225"/>
        </w:tabs>
        <w:spacing w:before="0" w:line="245" w:lineRule="exact"/>
        <w:ind w:left="100" w:right="40" w:firstLine="0"/>
        <w:jc w:val="both"/>
      </w:pPr>
      <w:r>
        <w:rPr>
          <w:rStyle w:val="10pt0"/>
        </w:rPr>
        <w:t>In contravention of the count claimed by DIA for the total amount of RUB 68,481,255, 000.00, and subsequently increased orally up to RUB 75,642,466,311.39, the court recovered the total amount of RUB 82,803,677,622.39 from the complainant. The audio record of the court hearing (Annex # 8, pp. 101–109) clearly demonstrate that the Chairperson is explaining the DIA representative how to demand a recovery of the bigger amount from the complainant. At this,</w:t>
      </w:r>
    </w:p>
    <w:p w14:paraId="675EF587" w14:textId="77777777" w:rsidR="0064411D" w:rsidRDefault="0064411D" w:rsidP="0064411D">
      <w:pPr>
        <w:pStyle w:val="BodyText"/>
        <w:shd w:val="clear" w:color="auto" w:fill="auto"/>
        <w:spacing w:before="0" w:line="245" w:lineRule="exact"/>
        <w:ind w:left="100" w:right="40" w:firstLine="0"/>
        <w:jc w:val="both"/>
      </w:pPr>
      <w:r>
        <w:rPr>
          <w:rStyle w:val="10pt0"/>
        </w:rPr>
        <w:t>the DIA representative insists that he/she will not exceed RUB 75,642,466,311.33.</w:t>
      </w:r>
    </w:p>
    <w:p w14:paraId="40FE28FD" w14:textId="77777777" w:rsidR="0064411D" w:rsidRDefault="0064411D" w:rsidP="0064411D">
      <w:pPr>
        <w:pStyle w:val="BodyText"/>
        <w:numPr>
          <w:ilvl w:val="0"/>
          <w:numId w:val="5"/>
        </w:numPr>
        <w:shd w:val="clear" w:color="auto" w:fill="auto"/>
        <w:tabs>
          <w:tab w:val="left" w:pos="220"/>
        </w:tabs>
        <w:spacing w:before="0" w:line="245" w:lineRule="exact"/>
        <w:ind w:left="100" w:right="40" w:firstLine="0"/>
        <w:jc w:val="both"/>
      </w:pPr>
      <w:r>
        <w:rPr>
          <w:rStyle w:val="10pt0"/>
        </w:rPr>
        <w:t>The Court missed the most crucial stages of the proceedings, i.e. study of evidences, the stage of questions of parties to each other, oral statements of the parties, and replications. On 23 April, 2015, having withdrawn to consider the parties' motions and dismissed all the declared motions, the Court announced unexpectedly the decision on the merits.</w:t>
      </w:r>
    </w:p>
    <w:p w14:paraId="71774FCB" w14:textId="77777777" w:rsidR="0064411D" w:rsidRDefault="0064411D" w:rsidP="0064411D">
      <w:pPr>
        <w:pStyle w:val="BodyText"/>
        <w:numPr>
          <w:ilvl w:val="0"/>
          <w:numId w:val="5"/>
        </w:numPr>
        <w:shd w:val="clear" w:color="auto" w:fill="auto"/>
        <w:tabs>
          <w:tab w:val="left" w:pos="210"/>
        </w:tabs>
        <w:spacing w:before="0" w:line="245" w:lineRule="exact"/>
        <w:ind w:left="100" w:right="40" w:firstLine="0"/>
        <w:jc w:val="both"/>
      </w:pPr>
      <w:r>
        <w:rPr>
          <w:rStyle w:val="10pt0"/>
        </w:rPr>
        <w:t>In fact, the Court considered the question of the complainant' guilt in the civil legal process, as the same actions of the complainant are the subject of the criminal legal proceedings initiated against the complainant on 29 May, 2015 (within the period between consideration of the case by the first and second instance arbitration courts).</w:t>
      </w:r>
    </w:p>
    <w:p w14:paraId="093D0F71" w14:textId="77777777" w:rsidR="0064411D" w:rsidRDefault="0064411D" w:rsidP="0064411D">
      <w:pPr>
        <w:pStyle w:val="BodyText"/>
        <w:shd w:val="clear" w:color="auto" w:fill="auto"/>
        <w:spacing w:before="0" w:after="180" w:line="245" w:lineRule="exact"/>
        <w:ind w:left="100" w:right="40" w:firstLine="0"/>
        <w:jc w:val="both"/>
      </w:pPr>
      <w:r>
        <w:rPr>
          <w:rStyle w:val="10pt0"/>
        </w:rPr>
        <w:t>The above demonstrates a gross violation of the principle of equality of parties and non-compliance by the court of general requirements to fairness of the court proceedings.</w:t>
      </w:r>
    </w:p>
    <w:p w14:paraId="06861CB9" w14:textId="77777777" w:rsidR="0064411D" w:rsidRDefault="0064411D" w:rsidP="0064411D">
      <w:pPr>
        <w:pStyle w:val="BodyText"/>
        <w:shd w:val="clear" w:color="auto" w:fill="auto"/>
        <w:spacing w:before="0" w:line="245" w:lineRule="exact"/>
        <w:ind w:left="100" w:right="40" w:firstLine="0"/>
        <w:jc w:val="both"/>
      </w:pPr>
      <w:r>
        <w:rPr>
          <w:rStyle w:val="10pt1"/>
        </w:rPr>
        <w:t>B).</w:t>
      </w:r>
      <w:r>
        <w:rPr>
          <w:rStyle w:val="10pt0"/>
        </w:rPr>
        <w:t xml:space="preserve"> The complainant believes that in addition to violation of Article 6 of the Convention, a violation of Article 1 of Protocol No. 1 to the Convention was committed against him. Is Article 1 of the Protocol No. 1 to the Convention applicable to the judgement on recovery of the specific amount payable as the subsidiary responsibility? It seems that according to legal approaches taken by the Court recovery of money in such cases, for example, tax amount, can constitute an “intervention” in the right to use property, as the interested person is deprived of property, i.e. the sum of money payable.</w:t>
      </w:r>
    </w:p>
    <w:p w14:paraId="6208A14C" w14:textId="77777777" w:rsidR="0064411D" w:rsidRPr="00462F71" w:rsidRDefault="0064411D" w:rsidP="0064411D">
      <w:pPr>
        <w:pStyle w:val="BodyText"/>
        <w:shd w:val="clear" w:color="auto" w:fill="auto"/>
        <w:spacing w:before="0" w:line="245" w:lineRule="exact"/>
        <w:ind w:left="100" w:firstLine="0"/>
        <w:jc w:val="both"/>
        <w:rPr>
          <w:rStyle w:val="10pt0"/>
        </w:rPr>
      </w:pPr>
      <w:r>
        <w:rPr>
          <w:rStyle w:val="10pt0"/>
        </w:rPr>
        <w:t>In the practice of the Court, it came on repeated occasions across the question, whether the amount</w:t>
      </w:r>
      <w:r>
        <w:t xml:space="preserve"> </w:t>
      </w:r>
      <w:r>
        <w:rPr>
          <w:rStyle w:val="10pt0"/>
        </w:rPr>
        <w:t>payable (in particular, the amount of unpaid taxes) is the complainant's “property” within the meaning envisaged by the Convention, if, from the point of view of public bodies, it is withheld by the complainant illegally. The European Court answered this question positively, in particular, in para. 872–873 of judgement on the case of OAO NEFTYANAYA KOMPANIYA “YUKOS" v. RUSSIAN FEDERATION (complaint No. 14902/04)</w:t>
      </w:r>
    </w:p>
    <w:p w14:paraId="0020D461" w14:textId="77777777" w:rsidR="0064411D" w:rsidRDefault="0064411D" w:rsidP="0064411D">
      <w:pPr>
        <w:pStyle w:val="BodyText"/>
        <w:numPr>
          <w:ilvl w:val="0"/>
          <w:numId w:val="5"/>
        </w:numPr>
        <w:pBdr>
          <w:left w:val="single" w:sz="4" w:space="0" w:color="auto"/>
        </w:pBdr>
        <w:shd w:val="clear" w:color="auto" w:fill="auto"/>
        <w:tabs>
          <w:tab w:val="left" w:pos="160"/>
        </w:tabs>
        <w:spacing w:before="0" w:after="6180" w:line="245" w:lineRule="exact"/>
        <w:ind w:left="40" w:right="320" w:firstLine="0"/>
        <w:jc w:val="both"/>
      </w:pPr>
      <w:r>
        <w:t xml:space="preserve">Article 6 </w:t>
      </w:r>
      <w:r>
        <w:rPr>
          <w:rStyle w:val="10pt0"/>
        </w:rPr>
        <w:t>Explanations</w:t>
      </w:r>
      <w:r>
        <w:t xml:space="preserve"> </w:t>
      </w:r>
      <w:r>
        <w:rPr>
          <w:rStyle w:val="10pt0"/>
        </w:rPr>
        <w:t>The Court indicated: “... courts supported the position of authorities and decided that “YUKOS” and the first complainant had outstanding taxes payable, but the fact itself cannot withdraw the amounts recovered from “YUKOS” and/or the first complainant from under protection guaranteed by Article 1 of the Protocol No. 1 to the Convention (see the Ruling of the European Court with necessary amendments in the case of Bulves AD v. Bulgaria dated 22 January, 2009, complaint No. 3991/03, §§ 53–58, the Ruling of the European Court in the case of Intersplav v. Ukraine dated 9 January, 2007)…”. Thus, recovery by the Arbitration Court of Moscow of compensation for damage in the amount of more than RUB 82 billion constituted undoubtedly an interference in unimpeded use of property by the complainant.</w:t>
      </w:r>
    </w:p>
    <w:p w14:paraId="068032B5" w14:textId="77777777" w:rsidR="0064411D" w:rsidRDefault="0064411D" w:rsidP="0064411D">
      <w:pPr>
        <w:pStyle w:val="BodyText"/>
        <w:shd w:val="clear" w:color="auto" w:fill="auto"/>
        <w:spacing w:before="0" w:line="245" w:lineRule="exact"/>
        <w:ind w:right="320" w:firstLine="0"/>
        <w:jc w:val="both"/>
      </w:pPr>
      <w:r>
        <w:rPr>
          <w:rStyle w:val="10pt0"/>
        </w:rPr>
        <w:t>The next issue is whether the intervention had a legitimate basis. The fact that recovery from him/her was assigned as a result of the judicial process that did not meet the requirements to a fair trial that was demonstrated in this section devoted to the right guaranteed by Article 6 of the Convention is considered by the complainant to be a proof of the violation. Furthermore, the complainant states that recovery in the amount of more than 82 billion was unjustified and illegal, since the amount was recovered not from appropriate persons, but from the person, who, in the opinion of authorities (DIA), was the “controlling person” and was involved in commission of the “crime”. The complainant has at his disposal the document on bringing him to criminal responsibility (Annex # 12). However, the court was not able to determine and prove, whether the person is subject to liability for abuses for being engaged in it within the framework of the civil process, where the burden of proving lies on parties. This could only be the subject of consideration in the criminal process, where there is a benefit of the doubt and</w:t>
      </w:r>
      <w:r>
        <w:t xml:space="preserve"> </w:t>
      </w:r>
      <w:r>
        <w:rPr>
          <w:rStyle w:val="10pt0"/>
        </w:rPr>
        <w:t>the burden of proving lies on the prosecutor. As a result, the fact that the complainant had been the “controlling person” was not proved by due process of law, and the court that took such position of accusation arbitrarily and illegally conferred on the complainant the burden of proof and, eventually, a huge</w:t>
      </w:r>
      <w:r>
        <w:t xml:space="preserve"> </w:t>
      </w:r>
      <w:r>
        <w:rPr>
          <w:rStyle w:val="10pt0"/>
        </w:rPr>
        <w:t>material responsibility that he should bear with all the property owned by</w:t>
      </w:r>
      <w:r>
        <w:t xml:space="preserve"> </w:t>
      </w:r>
      <w:r>
        <w:rPr>
          <w:rStyle w:val="10pt0"/>
        </w:rPr>
        <w:t>him.</w:t>
      </w:r>
    </w:p>
    <w:p w14:paraId="7F25F656" w14:textId="77777777" w:rsidR="0064411D" w:rsidRDefault="0064411D" w:rsidP="0064411D">
      <w:pPr>
        <w:pStyle w:val="BodyText"/>
        <w:shd w:val="clear" w:color="auto" w:fill="auto"/>
        <w:spacing w:before="0" w:line="245" w:lineRule="exact"/>
        <w:ind w:right="320" w:firstLine="0"/>
        <w:jc w:val="both"/>
        <w:rPr>
          <w:rStyle w:val="10pt0"/>
        </w:rPr>
      </w:pPr>
      <w:r>
        <w:rPr>
          <w:rStyle w:val="10pt0"/>
        </w:rPr>
        <w:t>This material responsibility conferred illegally on the complainant has already its legal result in the form of the process that was initiated against the complainant in the Court of Justice, London and that, in its turn, will be the subject of a separate complaint against the United Kingdom, which the complainant intends to file in to the Court after exhaustion of the British remedies of law.</w:t>
      </w:r>
    </w:p>
    <w:p w14:paraId="6E682C60" w14:textId="77777777" w:rsidR="0064411D" w:rsidRDefault="0064411D" w:rsidP="0064411D">
      <w:pPr>
        <w:pStyle w:val="BodyText"/>
        <w:shd w:val="clear" w:color="auto" w:fill="auto"/>
        <w:spacing w:before="0" w:line="245" w:lineRule="exact"/>
        <w:ind w:right="320" w:firstLine="0"/>
        <w:jc w:val="both"/>
        <w:rPr>
          <w:rStyle w:val="10pt0"/>
        </w:rPr>
      </w:pPr>
    </w:p>
    <w:p w14:paraId="2D7B3E8F" w14:textId="77777777" w:rsidR="0064411D" w:rsidRDefault="0064411D" w:rsidP="0064411D">
      <w:pPr>
        <w:pStyle w:val="BodyText"/>
        <w:shd w:val="clear" w:color="auto" w:fill="auto"/>
        <w:spacing w:before="0" w:line="245" w:lineRule="exact"/>
        <w:ind w:right="320" w:firstLine="0"/>
        <w:jc w:val="both"/>
        <w:rPr>
          <w:rStyle w:val="10pt0"/>
        </w:rPr>
      </w:pPr>
    </w:p>
    <w:p w14:paraId="6C1BCC23" w14:textId="77777777" w:rsidR="0064411D" w:rsidRPr="00462F71" w:rsidRDefault="0064411D" w:rsidP="0064411D">
      <w:pPr>
        <w:pStyle w:val="BodyText"/>
        <w:shd w:val="clear" w:color="auto" w:fill="auto"/>
        <w:spacing w:before="0" w:line="245" w:lineRule="exact"/>
        <w:ind w:right="320" w:firstLine="0"/>
        <w:jc w:val="both"/>
        <w:rPr>
          <w:sz w:val="20"/>
          <w:szCs w:val="20"/>
        </w:rPr>
        <w:sectPr w:rsidR="0064411D" w:rsidRPr="00462F71">
          <w:pgSz w:w="11905" w:h="16837"/>
          <w:pgMar w:top="1283" w:right="619" w:bottom="1595" w:left="720" w:header="0" w:footer="3" w:gutter="0"/>
          <w:cols w:space="720"/>
          <w:noEndnote/>
          <w:docGrid w:linePitch="360"/>
        </w:sectPr>
      </w:pPr>
    </w:p>
    <w:p w14:paraId="017352E7" w14:textId="77777777" w:rsidR="0064411D" w:rsidRDefault="0064411D" w:rsidP="0064411D">
      <w:pPr>
        <w:rPr>
          <w:color w:val="auto"/>
          <w:sz w:val="2"/>
          <w:szCs w:val="2"/>
        </w:rPr>
        <w:sectPr w:rsidR="0064411D">
          <w:type w:val="continuous"/>
          <w:pgSz w:w="11905" w:h="16837"/>
          <w:pgMar w:top="0" w:right="0" w:bottom="0" w:left="0" w:header="0" w:footer="3" w:gutter="0"/>
          <w:cols w:space="720"/>
          <w:noEndnote/>
          <w:docGrid w:linePitch="360"/>
        </w:sectPr>
      </w:pPr>
    </w:p>
    <w:p w14:paraId="404028E2" w14:textId="77777777" w:rsidR="0064411D" w:rsidRDefault="0064411D" w:rsidP="0064411D">
      <w:pPr>
        <w:pStyle w:val="BodyText"/>
        <w:shd w:val="clear" w:color="auto" w:fill="auto"/>
        <w:spacing w:before="0" w:line="245" w:lineRule="exact"/>
        <w:ind w:firstLine="0"/>
        <w:jc w:val="both"/>
        <w:rPr>
          <w:rStyle w:val="10pt0"/>
        </w:rPr>
      </w:pPr>
      <w:r>
        <w:rPr>
          <w:rStyle w:val="10pt0"/>
        </w:rPr>
        <w:t xml:space="preserve">C). The principle (that is guaranteed by Article 7 of the Convention) that implies that nobody can be convicted for any act that was not a crime at the time of its committing was violated in respect of the complainant. </w:t>
      </w:r>
    </w:p>
    <w:p w14:paraId="786D2C15" w14:textId="77777777" w:rsidR="0064411D" w:rsidRDefault="0064411D" w:rsidP="0064411D">
      <w:pPr>
        <w:pStyle w:val="BodyText"/>
        <w:shd w:val="clear" w:color="auto" w:fill="auto"/>
        <w:spacing w:before="0" w:line="245" w:lineRule="exact"/>
        <w:ind w:firstLine="0"/>
        <w:jc w:val="both"/>
        <w:rPr>
          <w:rStyle w:val="10pt0"/>
        </w:rPr>
      </w:pPr>
    </w:p>
    <w:p w14:paraId="0F411FF6" w14:textId="77777777" w:rsidR="0064411D" w:rsidRPr="00462F71" w:rsidRDefault="0064411D" w:rsidP="0064411D">
      <w:pPr>
        <w:pStyle w:val="BodyText"/>
        <w:shd w:val="clear" w:color="auto" w:fill="auto"/>
        <w:spacing w:before="0" w:line="245" w:lineRule="exact"/>
        <w:ind w:firstLine="0"/>
        <w:jc w:val="both"/>
        <w:rPr>
          <w:sz w:val="20"/>
          <w:szCs w:val="20"/>
        </w:rPr>
      </w:pPr>
      <w:r>
        <w:rPr>
          <w:rStyle w:val="10pt0"/>
        </w:rPr>
        <w:t>Furthermore, at the time when the complainant was charged with the subsidiary liability for illegal disposal of funds of the Bank, the national law was not aware of the notion of the “controlling person”, and the complainant could not be brought to responsibility for this reason alone and was not able to assume that such a provision in the law would appear subsequently. Finally, in accordance with the para. 5 of Article 10 of the Federal Law “On Insolvency (bankruptcy)”, in this case, the period of limitation in respect of the complainant should be limited by one year, and the Court went far beyond limits of this period on a number of “accusations”.</w:t>
      </w:r>
    </w:p>
    <w:p w14:paraId="5073DD6F" w14:textId="77777777" w:rsidR="0064411D" w:rsidRDefault="0064411D" w:rsidP="0064411D">
      <w:pPr>
        <w:pStyle w:val="BodyText"/>
        <w:shd w:val="clear" w:color="auto" w:fill="auto"/>
        <w:spacing w:before="0" w:line="245" w:lineRule="exact"/>
        <w:ind w:left="20" w:firstLine="0"/>
      </w:pPr>
    </w:p>
    <w:p w14:paraId="0802C697" w14:textId="77777777" w:rsidR="0064411D" w:rsidRDefault="0064411D" w:rsidP="0064411D">
      <w:pPr>
        <w:pStyle w:val="BodyText"/>
        <w:shd w:val="clear" w:color="auto" w:fill="auto"/>
        <w:spacing w:before="0" w:line="250" w:lineRule="exact"/>
        <w:ind w:left="20" w:right="240" w:firstLine="0"/>
        <w:jc w:val="both"/>
        <w:sectPr w:rsidR="0064411D">
          <w:type w:val="continuous"/>
          <w:pgSz w:w="11905" w:h="16837"/>
          <w:pgMar w:top="1283" w:right="1008" w:bottom="1595" w:left="653" w:header="0" w:footer="3" w:gutter="0"/>
          <w:cols w:num="2" w:space="720" w:equalWidth="0">
            <w:col w:w="2712" w:space="230"/>
            <w:col w:w="7301"/>
          </w:cols>
          <w:noEndnote/>
          <w:docGrid w:linePitch="360"/>
        </w:sectPr>
      </w:pPr>
      <w:r>
        <w:rPr>
          <w:rStyle w:val="10pt0"/>
        </w:rPr>
        <w:t>The above mentioned violations against the complainant can only be explained by a complete lack of justice. At this, the Court violated Article of the Convention using retrospectively rules of the law that were not in effect at the time of the events under examination and actions incriminated to the complainant.</w:t>
      </w:r>
    </w:p>
    <w:tbl>
      <w:tblPr>
        <w:tblW w:w="0" w:type="auto"/>
        <w:jc w:val="center"/>
        <w:tblLayout w:type="fixed"/>
        <w:tblCellMar>
          <w:left w:w="0" w:type="dxa"/>
          <w:right w:w="0" w:type="dxa"/>
        </w:tblCellMar>
        <w:tblLook w:val="0000" w:firstRow="0" w:lastRow="0" w:firstColumn="0" w:lastColumn="0" w:noHBand="0" w:noVBand="0"/>
      </w:tblPr>
      <w:tblGrid>
        <w:gridCol w:w="3096"/>
        <w:gridCol w:w="7627"/>
      </w:tblGrid>
      <w:tr w:rsidR="0064411D" w14:paraId="608BD945" w14:textId="77777777" w:rsidTr="009333AA">
        <w:trPr>
          <w:trHeight w:val="1224"/>
          <w:jc w:val="center"/>
        </w:trPr>
        <w:tc>
          <w:tcPr>
            <w:tcW w:w="10723" w:type="dxa"/>
            <w:gridSpan w:val="2"/>
            <w:tcBorders>
              <w:top w:val="single" w:sz="4" w:space="0" w:color="auto"/>
              <w:left w:val="nil"/>
              <w:bottom w:val="single" w:sz="4" w:space="0" w:color="auto"/>
              <w:right w:val="single" w:sz="4" w:space="0" w:color="auto"/>
            </w:tcBorders>
            <w:shd w:val="clear" w:color="auto" w:fill="FFFFFF"/>
          </w:tcPr>
          <w:p w14:paraId="6D894B78" w14:textId="77777777" w:rsidR="0064411D" w:rsidRDefault="0064411D" w:rsidP="009333AA">
            <w:pPr>
              <w:pStyle w:val="3"/>
              <w:framePr w:wrap="notBeside" w:vAnchor="text" w:hAnchor="text" w:xAlign="center" w:y="1"/>
              <w:shd w:val="clear" w:color="auto" w:fill="auto"/>
              <w:spacing w:line="240" w:lineRule="auto"/>
              <w:ind w:left="240" w:firstLine="0"/>
              <w:jc w:val="left"/>
            </w:pPr>
            <w:r>
              <w:rPr>
                <w:rStyle w:val="310pt3"/>
                <w:b/>
              </w:rPr>
              <w:t>G. Conformity of the appeal to conditions of admissibility established by Article 35, § 1 of the Convention</w:t>
            </w:r>
          </w:p>
          <w:p w14:paraId="472138C6" w14:textId="77777777" w:rsidR="0064411D" w:rsidRDefault="0064411D" w:rsidP="009333AA">
            <w:pPr>
              <w:pStyle w:val="BodyText"/>
              <w:framePr w:wrap="notBeside" w:vAnchor="text" w:hAnchor="text" w:xAlign="center" w:y="1"/>
              <w:shd w:val="clear" w:color="auto" w:fill="auto"/>
              <w:ind w:left="240" w:firstLine="0"/>
            </w:pPr>
            <w:r>
              <w:rPr>
                <w:rStyle w:val="10pt0"/>
              </w:rPr>
              <w:t>Confirm for each appeal that you have used all the available and effective domestic remedies of law, including court appeals, and specify the date of the final decision and the date it was obtained to confirm compliance with the six-month period.</w:t>
            </w:r>
          </w:p>
        </w:tc>
      </w:tr>
      <w:tr w:rsidR="0064411D" w14:paraId="3E2F0543" w14:textId="77777777" w:rsidTr="009333AA">
        <w:trPr>
          <w:trHeight w:val="442"/>
          <w:jc w:val="center"/>
        </w:trPr>
        <w:tc>
          <w:tcPr>
            <w:tcW w:w="3096" w:type="dxa"/>
            <w:tcBorders>
              <w:top w:val="single" w:sz="4" w:space="0" w:color="auto"/>
              <w:left w:val="nil"/>
              <w:bottom w:val="nil"/>
              <w:right w:val="nil"/>
            </w:tcBorders>
            <w:shd w:val="clear" w:color="auto" w:fill="FFFFFF"/>
          </w:tcPr>
          <w:p w14:paraId="701B27FF" w14:textId="77777777" w:rsidR="0064411D" w:rsidRDefault="0064411D" w:rsidP="009333AA">
            <w:pPr>
              <w:pStyle w:val="BodyText"/>
              <w:framePr w:wrap="notBeside" w:vAnchor="text" w:hAnchor="text" w:xAlign="center" w:y="1"/>
              <w:shd w:val="clear" w:color="auto" w:fill="auto"/>
              <w:spacing w:before="0" w:line="240" w:lineRule="auto"/>
              <w:ind w:left="300" w:firstLine="0"/>
            </w:pPr>
            <w:r>
              <w:rPr>
                <w:rStyle w:val="10pt0"/>
              </w:rPr>
              <w:t>61. Complaint</w:t>
            </w:r>
          </w:p>
          <w:p w14:paraId="5CDA4C1C" w14:textId="77777777" w:rsidR="0064411D" w:rsidRDefault="0064411D" w:rsidP="009333AA">
            <w:pPr>
              <w:pStyle w:val="BodyText"/>
              <w:framePr w:wrap="notBeside" w:vAnchor="text" w:hAnchor="text" w:xAlign="center" w:y="1"/>
              <w:shd w:val="clear" w:color="auto" w:fill="auto"/>
              <w:spacing w:before="0" w:line="240" w:lineRule="auto"/>
              <w:ind w:left="300" w:firstLine="0"/>
            </w:pPr>
            <w:r>
              <w:rPr>
                <w:rStyle w:val="10pt0"/>
              </w:rPr>
              <w:t>on all the declared</w:t>
            </w:r>
          </w:p>
        </w:tc>
        <w:tc>
          <w:tcPr>
            <w:tcW w:w="7627" w:type="dxa"/>
            <w:tcBorders>
              <w:top w:val="single" w:sz="4" w:space="0" w:color="auto"/>
              <w:left w:val="nil"/>
              <w:bottom w:val="single" w:sz="4" w:space="0" w:color="auto"/>
              <w:right w:val="single" w:sz="4" w:space="0" w:color="auto"/>
            </w:tcBorders>
            <w:shd w:val="clear" w:color="auto" w:fill="FFFFFF"/>
          </w:tcPr>
          <w:p w14:paraId="3DA6AC5B" w14:textId="77777777" w:rsidR="0064411D" w:rsidRDefault="0064411D" w:rsidP="009333AA">
            <w:pPr>
              <w:pStyle w:val="BodyText"/>
              <w:framePr w:wrap="notBeside" w:vAnchor="text" w:hAnchor="text" w:xAlign="center" w:y="1"/>
              <w:shd w:val="clear" w:color="auto" w:fill="auto"/>
              <w:spacing w:before="0" w:line="192" w:lineRule="exact"/>
              <w:ind w:left="80" w:firstLine="0"/>
            </w:pPr>
            <w:r>
              <w:rPr>
                <w:rStyle w:val="10pt0"/>
              </w:rPr>
              <w:t>Information on the used remedies of law and the date of the final decision dated 23 April, 2015 (prepared in full on 30 April, 2015)</w:t>
            </w:r>
          </w:p>
        </w:tc>
      </w:tr>
      <w:tr w:rsidR="0064411D" w14:paraId="4D4D798C" w14:textId="77777777" w:rsidTr="009333AA">
        <w:trPr>
          <w:trHeight w:val="250"/>
          <w:jc w:val="center"/>
        </w:trPr>
        <w:tc>
          <w:tcPr>
            <w:tcW w:w="3096" w:type="dxa"/>
            <w:tcBorders>
              <w:top w:val="nil"/>
              <w:left w:val="nil"/>
              <w:bottom w:val="single" w:sz="4" w:space="0" w:color="auto"/>
              <w:right w:val="nil"/>
            </w:tcBorders>
            <w:shd w:val="clear" w:color="auto" w:fill="FFFFFF"/>
          </w:tcPr>
          <w:p w14:paraId="2CE9ABE4" w14:textId="77777777" w:rsidR="0064411D" w:rsidRDefault="0064411D" w:rsidP="009333AA">
            <w:pPr>
              <w:pStyle w:val="BodyText"/>
              <w:framePr w:wrap="notBeside" w:vAnchor="text" w:hAnchor="text" w:xAlign="center" w:y="1"/>
              <w:shd w:val="clear" w:color="auto" w:fill="auto"/>
              <w:spacing w:before="0" w:line="240" w:lineRule="auto"/>
              <w:ind w:left="300" w:firstLine="0"/>
            </w:pPr>
            <w:r>
              <w:rPr>
                <w:rStyle w:val="10pt0"/>
              </w:rPr>
              <w:t>violations: Articles 6.1; 7</w:t>
            </w:r>
          </w:p>
        </w:tc>
        <w:tc>
          <w:tcPr>
            <w:tcW w:w="7627" w:type="dxa"/>
            <w:tcBorders>
              <w:top w:val="single" w:sz="4" w:space="0" w:color="auto"/>
              <w:left w:val="nil"/>
              <w:bottom w:val="single" w:sz="4" w:space="0" w:color="auto"/>
              <w:right w:val="single" w:sz="4" w:space="0" w:color="auto"/>
            </w:tcBorders>
            <w:shd w:val="clear" w:color="auto" w:fill="FFFFFF"/>
          </w:tcPr>
          <w:p w14:paraId="1B74076C" w14:textId="77777777" w:rsidR="0064411D" w:rsidRDefault="0064411D" w:rsidP="009333AA">
            <w:pPr>
              <w:pStyle w:val="BodyText"/>
              <w:framePr w:wrap="notBeside" w:vAnchor="text" w:hAnchor="text" w:xAlign="center" w:y="1"/>
              <w:shd w:val="clear" w:color="auto" w:fill="auto"/>
              <w:spacing w:before="0" w:line="240" w:lineRule="auto"/>
              <w:ind w:left="80" w:firstLine="0"/>
            </w:pPr>
            <w:r>
              <w:rPr>
                <w:rStyle w:val="10pt0"/>
              </w:rPr>
              <w:t>The Arbitration Court of Moscow rendered a determination on bringing the complainant to</w:t>
            </w:r>
          </w:p>
        </w:tc>
      </w:tr>
      <w:tr w:rsidR="0064411D" w14:paraId="54821031" w14:textId="77777777" w:rsidTr="009333AA">
        <w:trPr>
          <w:trHeight w:val="250"/>
          <w:jc w:val="center"/>
        </w:trPr>
        <w:tc>
          <w:tcPr>
            <w:tcW w:w="3096" w:type="dxa"/>
            <w:tcBorders>
              <w:top w:val="single" w:sz="4" w:space="0" w:color="auto"/>
              <w:left w:val="nil"/>
              <w:bottom w:val="single" w:sz="4" w:space="0" w:color="auto"/>
              <w:right w:val="single" w:sz="4" w:space="0" w:color="auto"/>
            </w:tcBorders>
            <w:shd w:val="clear" w:color="auto" w:fill="FFFFFF"/>
          </w:tcPr>
          <w:p w14:paraId="303CDC5B" w14:textId="77777777" w:rsidR="0064411D" w:rsidRDefault="0064411D" w:rsidP="009333AA">
            <w:pPr>
              <w:pStyle w:val="BodyText"/>
              <w:framePr w:wrap="notBeside" w:vAnchor="text" w:hAnchor="text" w:xAlign="center" w:y="1"/>
              <w:shd w:val="clear" w:color="auto" w:fill="auto"/>
              <w:spacing w:before="0" w:line="240" w:lineRule="auto"/>
              <w:ind w:left="300" w:firstLine="0"/>
            </w:pPr>
            <w:r>
              <w:rPr>
                <w:rStyle w:val="10pt0"/>
              </w:rPr>
              <w:t>of the Convention; Article 1 of the Protocol</w:t>
            </w:r>
          </w:p>
        </w:tc>
        <w:tc>
          <w:tcPr>
            <w:tcW w:w="7627" w:type="dxa"/>
            <w:tcBorders>
              <w:top w:val="single" w:sz="4" w:space="0" w:color="auto"/>
              <w:left w:val="single" w:sz="4" w:space="0" w:color="auto"/>
              <w:bottom w:val="single" w:sz="4" w:space="0" w:color="auto"/>
              <w:right w:val="single" w:sz="4" w:space="0" w:color="auto"/>
            </w:tcBorders>
            <w:shd w:val="clear" w:color="auto" w:fill="FFFFFF"/>
          </w:tcPr>
          <w:p w14:paraId="29DE6980" w14:textId="77777777" w:rsidR="0064411D" w:rsidRDefault="0064411D" w:rsidP="009333AA">
            <w:pPr>
              <w:pStyle w:val="BodyText"/>
              <w:framePr w:wrap="notBeside" w:vAnchor="text" w:hAnchor="text" w:xAlign="center" w:y="1"/>
              <w:shd w:val="clear" w:color="auto" w:fill="auto"/>
              <w:spacing w:before="0" w:line="240" w:lineRule="auto"/>
              <w:ind w:left="80" w:firstLine="0"/>
            </w:pPr>
            <w:r>
              <w:rPr>
                <w:rStyle w:val="10pt0"/>
              </w:rPr>
              <w:t>the subsidiary liability (Annex # 9)</w:t>
            </w:r>
          </w:p>
        </w:tc>
      </w:tr>
      <w:tr w:rsidR="0064411D" w14:paraId="1FE3376D" w14:textId="77777777" w:rsidTr="009333AA">
        <w:trPr>
          <w:trHeight w:val="250"/>
          <w:jc w:val="center"/>
        </w:trPr>
        <w:tc>
          <w:tcPr>
            <w:tcW w:w="3096" w:type="dxa"/>
            <w:tcBorders>
              <w:top w:val="single" w:sz="4" w:space="0" w:color="auto"/>
              <w:left w:val="nil"/>
              <w:bottom w:val="nil"/>
              <w:right w:val="single" w:sz="4" w:space="0" w:color="auto"/>
            </w:tcBorders>
            <w:shd w:val="clear" w:color="auto" w:fill="FFFFFF"/>
          </w:tcPr>
          <w:p w14:paraId="1CB40696" w14:textId="77777777" w:rsidR="0064411D" w:rsidRDefault="0064411D" w:rsidP="009333AA">
            <w:pPr>
              <w:pStyle w:val="BodyText"/>
              <w:framePr w:wrap="notBeside" w:vAnchor="text" w:hAnchor="text" w:xAlign="center" w:y="1"/>
              <w:shd w:val="clear" w:color="auto" w:fill="auto"/>
              <w:spacing w:before="0" w:line="240" w:lineRule="auto"/>
              <w:ind w:left="300" w:firstLine="0"/>
            </w:pPr>
            <w:r>
              <w:rPr>
                <w:rStyle w:val="10pt0"/>
              </w:rPr>
              <w:t>No. 1 to the Convention</w:t>
            </w:r>
          </w:p>
        </w:tc>
        <w:tc>
          <w:tcPr>
            <w:tcW w:w="7627" w:type="dxa"/>
            <w:tcBorders>
              <w:top w:val="single" w:sz="4" w:space="0" w:color="auto"/>
              <w:left w:val="single" w:sz="4" w:space="0" w:color="auto"/>
              <w:bottom w:val="nil"/>
              <w:right w:val="single" w:sz="4" w:space="0" w:color="auto"/>
            </w:tcBorders>
            <w:shd w:val="clear" w:color="auto" w:fill="FFFFFF"/>
          </w:tcPr>
          <w:p w14:paraId="416D79B7" w14:textId="77777777" w:rsidR="0064411D" w:rsidRDefault="0064411D" w:rsidP="009333AA">
            <w:pPr>
              <w:framePr w:wrap="notBeside" w:vAnchor="text" w:hAnchor="text" w:xAlign="center" w:y="1"/>
              <w:rPr>
                <w:color w:val="auto"/>
                <w:sz w:val="10"/>
                <w:szCs w:val="10"/>
              </w:rPr>
            </w:pPr>
          </w:p>
        </w:tc>
      </w:tr>
      <w:tr w:rsidR="0064411D" w14:paraId="0D0B29BC" w14:textId="77777777" w:rsidTr="009333AA">
        <w:trPr>
          <w:trHeight w:val="245"/>
          <w:jc w:val="center"/>
        </w:trPr>
        <w:tc>
          <w:tcPr>
            <w:tcW w:w="3096" w:type="dxa"/>
            <w:tcBorders>
              <w:top w:val="nil"/>
              <w:left w:val="nil"/>
              <w:bottom w:val="nil"/>
              <w:right w:val="single" w:sz="4" w:space="0" w:color="auto"/>
            </w:tcBorders>
            <w:shd w:val="clear" w:color="auto" w:fill="FFFFFF"/>
          </w:tcPr>
          <w:p w14:paraId="6AD2112F" w14:textId="77777777" w:rsidR="0064411D" w:rsidRDefault="0064411D" w:rsidP="009333AA">
            <w:pPr>
              <w:framePr w:wrap="notBeside" w:vAnchor="text" w:hAnchor="text" w:xAlign="center" w:y="1"/>
              <w:rPr>
                <w:color w:val="auto"/>
                <w:sz w:val="10"/>
                <w:szCs w:val="10"/>
              </w:rPr>
            </w:pPr>
          </w:p>
        </w:tc>
        <w:tc>
          <w:tcPr>
            <w:tcW w:w="7627" w:type="dxa"/>
            <w:tcBorders>
              <w:top w:val="nil"/>
              <w:left w:val="single" w:sz="4" w:space="0" w:color="auto"/>
              <w:bottom w:val="single" w:sz="4" w:space="0" w:color="auto"/>
              <w:right w:val="single" w:sz="4" w:space="0" w:color="auto"/>
            </w:tcBorders>
            <w:shd w:val="clear" w:color="auto" w:fill="FFFFFF"/>
          </w:tcPr>
          <w:p w14:paraId="17EA27F2" w14:textId="77777777" w:rsidR="0064411D" w:rsidRDefault="0064411D" w:rsidP="009333AA">
            <w:pPr>
              <w:pStyle w:val="BodyText"/>
              <w:framePr w:wrap="notBeside" w:vAnchor="text" w:hAnchor="text" w:xAlign="center" w:y="1"/>
              <w:shd w:val="clear" w:color="auto" w:fill="auto"/>
              <w:spacing w:before="0" w:line="240" w:lineRule="auto"/>
              <w:ind w:left="80" w:firstLine="0"/>
            </w:pPr>
            <w:r>
              <w:rPr>
                <w:rStyle w:val="10pt0"/>
              </w:rPr>
              <w:t>On 18 May, 2015 the complainant filed an appeal in the Ninth Arbitration</w:t>
            </w:r>
          </w:p>
        </w:tc>
      </w:tr>
      <w:tr w:rsidR="0064411D" w14:paraId="391BF422" w14:textId="77777777" w:rsidTr="009333AA">
        <w:trPr>
          <w:trHeight w:val="3739"/>
          <w:jc w:val="center"/>
        </w:trPr>
        <w:tc>
          <w:tcPr>
            <w:tcW w:w="3096" w:type="dxa"/>
            <w:tcBorders>
              <w:top w:val="nil"/>
              <w:left w:val="nil"/>
              <w:bottom w:val="nil"/>
              <w:right w:val="single" w:sz="4" w:space="0" w:color="auto"/>
            </w:tcBorders>
            <w:shd w:val="clear" w:color="auto" w:fill="FFFFFF"/>
          </w:tcPr>
          <w:p w14:paraId="004CDB55" w14:textId="77777777" w:rsidR="0064411D" w:rsidRDefault="0064411D" w:rsidP="009333AA">
            <w:pPr>
              <w:framePr w:wrap="notBeside" w:vAnchor="text" w:hAnchor="text" w:xAlign="center" w:y="1"/>
              <w:rPr>
                <w:color w:val="auto"/>
                <w:sz w:val="10"/>
                <w:szCs w:val="10"/>
              </w:rPr>
            </w:pPr>
          </w:p>
        </w:tc>
        <w:tc>
          <w:tcPr>
            <w:tcW w:w="7627" w:type="dxa"/>
            <w:tcBorders>
              <w:top w:val="single" w:sz="4" w:space="0" w:color="auto"/>
              <w:left w:val="single" w:sz="4" w:space="0" w:color="auto"/>
              <w:bottom w:val="single" w:sz="4" w:space="0" w:color="auto"/>
              <w:right w:val="single" w:sz="4" w:space="0" w:color="auto"/>
            </w:tcBorders>
            <w:shd w:val="clear" w:color="auto" w:fill="FFFFFF"/>
          </w:tcPr>
          <w:p w14:paraId="1F86EAAD" w14:textId="77777777" w:rsidR="0064411D" w:rsidRDefault="0064411D" w:rsidP="009333AA">
            <w:pPr>
              <w:pStyle w:val="BodyText"/>
              <w:framePr w:wrap="notBeside" w:vAnchor="text" w:hAnchor="text" w:xAlign="center" w:y="1"/>
              <w:shd w:val="clear" w:color="auto" w:fill="auto"/>
              <w:spacing w:before="0" w:after="60" w:line="240" w:lineRule="auto"/>
              <w:ind w:left="80" w:firstLine="0"/>
            </w:pPr>
            <w:r>
              <w:rPr>
                <w:rStyle w:val="10pt0"/>
              </w:rPr>
              <w:t>Court of Appeal (Annex # 10)</w:t>
            </w:r>
          </w:p>
          <w:p w14:paraId="15E5BB6E" w14:textId="77777777" w:rsidR="0064411D" w:rsidRDefault="0064411D" w:rsidP="009333AA">
            <w:pPr>
              <w:pStyle w:val="BodyText"/>
              <w:framePr w:wrap="notBeside" w:vAnchor="text" w:hAnchor="text" w:xAlign="center" w:y="1"/>
              <w:shd w:val="clear" w:color="auto" w:fill="auto"/>
              <w:spacing w:before="60" w:after="180" w:line="250" w:lineRule="exact"/>
              <w:ind w:left="80" w:firstLine="0"/>
            </w:pPr>
            <w:r>
              <w:rPr>
                <w:rStyle w:val="10pt0"/>
              </w:rPr>
              <w:t>On 15 June, 2015 the complainant filed a supplement to the appeal in the Ninth Arbitration Court of Appeal (Annex # 11)</w:t>
            </w:r>
          </w:p>
          <w:p w14:paraId="29541EE3" w14:textId="77777777" w:rsidR="0064411D" w:rsidRDefault="0064411D" w:rsidP="009333AA">
            <w:pPr>
              <w:pStyle w:val="BodyText"/>
              <w:framePr w:wrap="notBeside" w:vAnchor="text" w:hAnchor="text" w:xAlign="center" w:y="1"/>
              <w:numPr>
                <w:ilvl w:val="0"/>
                <w:numId w:val="6"/>
              </w:numPr>
              <w:shd w:val="clear" w:color="auto" w:fill="auto"/>
              <w:tabs>
                <w:tab w:val="left" w:pos="349"/>
              </w:tabs>
              <w:spacing w:after="180" w:line="250" w:lineRule="exact"/>
              <w:ind w:left="80" w:firstLine="0"/>
            </w:pPr>
            <w:r>
              <w:rPr>
                <w:rStyle w:val="10pt0"/>
              </w:rPr>
              <w:t>The order of the Ninth Arbitration Court of Appeal dated 18 June, 2015 (prepared in full volume on 24 June, 2015) dismissed the complainant's appeal (Annex # 13).</w:t>
            </w:r>
          </w:p>
          <w:p w14:paraId="1B31BF96" w14:textId="77777777" w:rsidR="0064411D" w:rsidRDefault="0064411D" w:rsidP="009333AA">
            <w:pPr>
              <w:pStyle w:val="BodyText"/>
              <w:framePr w:wrap="notBeside" w:vAnchor="text" w:hAnchor="text" w:xAlign="center" w:y="1"/>
              <w:numPr>
                <w:ilvl w:val="1"/>
                <w:numId w:val="6"/>
              </w:numPr>
              <w:shd w:val="clear" w:color="auto" w:fill="auto"/>
              <w:tabs>
                <w:tab w:val="left" w:pos="339"/>
              </w:tabs>
              <w:spacing w:line="245" w:lineRule="exact"/>
              <w:ind w:left="80" w:firstLine="0"/>
            </w:pPr>
            <w:r>
              <w:rPr>
                <w:rStyle w:val="10pt0"/>
              </w:rPr>
              <w:t>On 23 July, 2015 the complainant filed a cassation appeal for judicial acts dated 23 April, 2015 and 18 June, 2015 (Annex # 14).</w:t>
            </w:r>
          </w:p>
          <w:p w14:paraId="5E8F9E27" w14:textId="77777777" w:rsidR="0064411D" w:rsidRDefault="0064411D" w:rsidP="009333AA">
            <w:pPr>
              <w:pStyle w:val="BodyText"/>
              <w:framePr w:wrap="notBeside" w:vAnchor="text" w:hAnchor="text" w:xAlign="center" w:y="1"/>
              <w:numPr>
                <w:ilvl w:val="0"/>
                <w:numId w:val="6"/>
              </w:numPr>
              <w:shd w:val="clear" w:color="auto" w:fill="auto"/>
              <w:tabs>
                <w:tab w:val="left" w:pos="330"/>
              </w:tabs>
              <w:spacing w:before="0" w:line="245" w:lineRule="exact"/>
              <w:ind w:left="80" w:firstLine="0"/>
            </w:pPr>
            <w:r>
              <w:rPr>
                <w:rStyle w:val="10pt0"/>
              </w:rPr>
              <w:t>On 19 August, 2015 the complainant submitted supplements to the cassation appeal (Annex # 15).</w:t>
            </w:r>
          </w:p>
          <w:p w14:paraId="46B33501" w14:textId="77777777" w:rsidR="0064411D" w:rsidRDefault="0064411D" w:rsidP="009333AA">
            <w:pPr>
              <w:pStyle w:val="BodyText"/>
              <w:framePr w:wrap="notBeside" w:vAnchor="text" w:hAnchor="text" w:xAlign="center" w:y="1"/>
              <w:shd w:val="clear" w:color="auto" w:fill="auto"/>
              <w:spacing w:before="0" w:line="245" w:lineRule="exact"/>
              <w:ind w:left="80" w:firstLine="0"/>
            </w:pPr>
            <w:r>
              <w:rPr>
                <w:rStyle w:val="10pt0"/>
              </w:rPr>
              <w:t xml:space="preserve">On 22 September, 2015 the complainant submitted written explanations to the Arbitration Court for the </w:t>
            </w:r>
            <w:r>
              <w:rPr>
                <w:rStyle w:val="10pt1"/>
              </w:rPr>
              <w:t>Moscow Circuit</w:t>
            </w:r>
            <w:r>
              <w:t xml:space="preserve"> </w:t>
            </w:r>
            <w:r>
              <w:rPr>
                <w:rStyle w:val="10pt0"/>
              </w:rPr>
              <w:t>(Annex # 16).</w:t>
            </w:r>
          </w:p>
          <w:p w14:paraId="64054459" w14:textId="77777777" w:rsidR="0064411D" w:rsidRDefault="0064411D" w:rsidP="009333AA">
            <w:pPr>
              <w:pStyle w:val="BodyText"/>
              <w:framePr w:wrap="notBeside" w:vAnchor="text" w:hAnchor="text" w:xAlign="center" w:y="1"/>
              <w:numPr>
                <w:ilvl w:val="0"/>
                <w:numId w:val="7"/>
              </w:numPr>
              <w:shd w:val="clear" w:color="auto" w:fill="auto"/>
              <w:tabs>
                <w:tab w:val="left" w:pos="334"/>
              </w:tabs>
              <w:spacing w:before="0" w:line="245" w:lineRule="exact"/>
              <w:ind w:left="80" w:firstLine="0"/>
            </w:pPr>
            <w:r>
              <w:rPr>
                <w:rStyle w:val="10pt0"/>
              </w:rPr>
              <w:t>On 24 September, 2015 the complainant submitted</w:t>
            </w:r>
          </w:p>
        </w:tc>
      </w:tr>
      <w:tr w:rsidR="0064411D" w14:paraId="383A87B8" w14:textId="77777777" w:rsidTr="009333AA">
        <w:trPr>
          <w:trHeight w:val="1498"/>
          <w:jc w:val="center"/>
        </w:trPr>
        <w:tc>
          <w:tcPr>
            <w:tcW w:w="3096" w:type="dxa"/>
            <w:tcBorders>
              <w:top w:val="nil"/>
              <w:left w:val="nil"/>
              <w:bottom w:val="nil"/>
              <w:right w:val="nil"/>
            </w:tcBorders>
            <w:shd w:val="clear" w:color="auto" w:fill="FFFFFF"/>
          </w:tcPr>
          <w:p w14:paraId="0071821D" w14:textId="77777777" w:rsidR="0064411D" w:rsidRDefault="0064411D" w:rsidP="009333AA">
            <w:pPr>
              <w:framePr w:wrap="notBeside" w:vAnchor="text" w:hAnchor="text" w:xAlign="center" w:y="1"/>
              <w:rPr>
                <w:color w:val="auto"/>
                <w:sz w:val="10"/>
                <w:szCs w:val="10"/>
              </w:rPr>
            </w:pPr>
          </w:p>
        </w:tc>
        <w:tc>
          <w:tcPr>
            <w:tcW w:w="7627" w:type="dxa"/>
            <w:tcBorders>
              <w:top w:val="single" w:sz="4" w:space="0" w:color="auto"/>
              <w:left w:val="nil"/>
              <w:bottom w:val="nil"/>
              <w:right w:val="single" w:sz="4" w:space="0" w:color="auto"/>
            </w:tcBorders>
            <w:shd w:val="clear" w:color="auto" w:fill="FFFFFF"/>
          </w:tcPr>
          <w:p w14:paraId="1D994A22" w14:textId="77777777" w:rsidR="0064411D" w:rsidRDefault="0064411D" w:rsidP="009333AA">
            <w:pPr>
              <w:pStyle w:val="BodyText"/>
              <w:framePr w:wrap="notBeside" w:vAnchor="text" w:hAnchor="text" w:xAlign="center" w:y="1"/>
              <w:shd w:val="clear" w:color="auto" w:fill="auto"/>
              <w:spacing w:before="0" w:after="300" w:line="240" w:lineRule="auto"/>
              <w:ind w:left="80" w:firstLine="0"/>
            </w:pPr>
            <w:r>
              <w:rPr>
                <w:rStyle w:val="10pt0"/>
              </w:rPr>
              <w:t>written explanations to the Arbitration Court for the Moscow Circuit (Annex # 17)</w:t>
            </w:r>
          </w:p>
          <w:p w14:paraId="1CBDCBA7" w14:textId="77777777" w:rsidR="0064411D" w:rsidRDefault="0064411D" w:rsidP="009333AA">
            <w:pPr>
              <w:pStyle w:val="BodyText"/>
              <w:framePr w:wrap="notBeside" w:vAnchor="text" w:hAnchor="text" w:xAlign="center" w:y="1"/>
              <w:shd w:val="clear" w:color="auto" w:fill="auto"/>
              <w:spacing w:before="300" w:line="250" w:lineRule="exact"/>
              <w:ind w:left="80" w:firstLine="0"/>
            </w:pPr>
            <w:r>
              <w:rPr>
                <w:rStyle w:val="10pt0"/>
              </w:rPr>
              <w:t>On 24 September, 2015 (prepared in full volume on 1 October, 2015) the Arbitration Court for the Moscow Circuit dismissed the complainant's cassation appeal (Annex # 18)</w:t>
            </w:r>
          </w:p>
        </w:tc>
      </w:tr>
      <w:tr w:rsidR="0064411D" w14:paraId="74F1E0B1" w14:textId="77777777" w:rsidTr="009333AA">
        <w:trPr>
          <w:trHeight w:val="499"/>
          <w:jc w:val="center"/>
        </w:trPr>
        <w:tc>
          <w:tcPr>
            <w:tcW w:w="3096" w:type="dxa"/>
            <w:tcBorders>
              <w:top w:val="nil"/>
              <w:left w:val="nil"/>
              <w:bottom w:val="nil"/>
              <w:right w:val="single" w:sz="4" w:space="0" w:color="auto"/>
            </w:tcBorders>
            <w:shd w:val="clear" w:color="auto" w:fill="FFFFFF"/>
          </w:tcPr>
          <w:p w14:paraId="387568F6" w14:textId="77777777" w:rsidR="0064411D" w:rsidRDefault="0064411D" w:rsidP="009333AA">
            <w:pPr>
              <w:framePr w:wrap="notBeside" w:vAnchor="text" w:hAnchor="text" w:xAlign="center" w:y="1"/>
              <w:rPr>
                <w:color w:val="auto"/>
                <w:sz w:val="10"/>
                <w:szCs w:val="10"/>
              </w:rPr>
            </w:pPr>
          </w:p>
        </w:tc>
        <w:tc>
          <w:tcPr>
            <w:tcW w:w="7627" w:type="dxa"/>
            <w:tcBorders>
              <w:top w:val="nil"/>
              <w:left w:val="single" w:sz="4" w:space="0" w:color="auto"/>
              <w:bottom w:val="nil"/>
              <w:right w:val="single" w:sz="4" w:space="0" w:color="auto"/>
            </w:tcBorders>
            <w:shd w:val="clear" w:color="auto" w:fill="FFFFFF"/>
          </w:tcPr>
          <w:p w14:paraId="0B486FB3" w14:textId="77777777" w:rsidR="0064411D" w:rsidRDefault="0064411D" w:rsidP="009333AA">
            <w:pPr>
              <w:pStyle w:val="BodyText"/>
              <w:framePr w:wrap="notBeside" w:vAnchor="text" w:hAnchor="text" w:xAlign="center" w:y="1"/>
              <w:shd w:val="clear" w:color="auto" w:fill="auto"/>
              <w:spacing w:before="0" w:line="245" w:lineRule="exact"/>
              <w:ind w:left="80" w:firstLine="0"/>
            </w:pPr>
            <w:r>
              <w:rPr>
                <w:rStyle w:val="10pt0"/>
              </w:rPr>
              <w:t>On 30 November, 2015 the complainant filed a cassation appeal in the Supreme Court of the Russian Federation (Annex # 19)</w:t>
            </w:r>
          </w:p>
        </w:tc>
      </w:tr>
      <w:tr w:rsidR="0064411D" w14:paraId="1ECA1667" w14:textId="77777777" w:rsidTr="009333AA">
        <w:trPr>
          <w:trHeight w:val="250"/>
          <w:jc w:val="center"/>
        </w:trPr>
        <w:tc>
          <w:tcPr>
            <w:tcW w:w="3096" w:type="dxa"/>
            <w:tcBorders>
              <w:top w:val="nil"/>
              <w:left w:val="nil"/>
              <w:bottom w:val="nil"/>
              <w:right w:val="single" w:sz="4" w:space="0" w:color="auto"/>
            </w:tcBorders>
            <w:shd w:val="clear" w:color="auto" w:fill="FFFFFF"/>
          </w:tcPr>
          <w:p w14:paraId="7E45EF1E" w14:textId="77777777" w:rsidR="0064411D" w:rsidRDefault="0064411D" w:rsidP="009333AA">
            <w:pPr>
              <w:framePr w:wrap="notBeside" w:vAnchor="text" w:hAnchor="text" w:xAlign="center" w:y="1"/>
              <w:rPr>
                <w:color w:val="auto"/>
                <w:sz w:val="10"/>
                <w:szCs w:val="10"/>
              </w:rPr>
            </w:pPr>
          </w:p>
        </w:tc>
        <w:tc>
          <w:tcPr>
            <w:tcW w:w="7627" w:type="dxa"/>
            <w:tcBorders>
              <w:top w:val="nil"/>
              <w:left w:val="single" w:sz="4" w:space="0" w:color="auto"/>
              <w:bottom w:val="nil"/>
              <w:right w:val="single" w:sz="4" w:space="0" w:color="auto"/>
            </w:tcBorders>
            <w:shd w:val="clear" w:color="auto" w:fill="FFFFFF"/>
          </w:tcPr>
          <w:p w14:paraId="5BF345D0" w14:textId="77777777" w:rsidR="0064411D" w:rsidRDefault="0064411D" w:rsidP="009333AA">
            <w:pPr>
              <w:framePr w:wrap="notBeside" w:vAnchor="text" w:hAnchor="text" w:xAlign="center" w:y="1"/>
              <w:rPr>
                <w:color w:val="auto"/>
                <w:sz w:val="10"/>
                <w:szCs w:val="10"/>
              </w:rPr>
            </w:pPr>
          </w:p>
        </w:tc>
      </w:tr>
      <w:tr w:rsidR="0064411D" w14:paraId="1C85239D" w14:textId="77777777" w:rsidTr="009333AA">
        <w:trPr>
          <w:trHeight w:val="254"/>
          <w:jc w:val="center"/>
        </w:trPr>
        <w:tc>
          <w:tcPr>
            <w:tcW w:w="3096" w:type="dxa"/>
            <w:tcBorders>
              <w:top w:val="nil"/>
              <w:left w:val="nil"/>
              <w:bottom w:val="nil"/>
              <w:right w:val="single" w:sz="4" w:space="0" w:color="auto"/>
            </w:tcBorders>
            <w:shd w:val="clear" w:color="auto" w:fill="FFFFFF"/>
          </w:tcPr>
          <w:p w14:paraId="49CA3F17" w14:textId="77777777" w:rsidR="0064411D" w:rsidRDefault="0064411D" w:rsidP="009333AA">
            <w:pPr>
              <w:framePr w:wrap="notBeside" w:vAnchor="text" w:hAnchor="text" w:xAlign="center" w:y="1"/>
              <w:rPr>
                <w:color w:val="auto"/>
                <w:sz w:val="10"/>
                <w:szCs w:val="10"/>
              </w:rPr>
            </w:pPr>
          </w:p>
        </w:tc>
        <w:tc>
          <w:tcPr>
            <w:tcW w:w="7627" w:type="dxa"/>
            <w:tcBorders>
              <w:top w:val="nil"/>
              <w:left w:val="single" w:sz="4" w:space="0" w:color="auto"/>
              <w:bottom w:val="single" w:sz="4" w:space="0" w:color="auto"/>
              <w:right w:val="single" w:sz="4" w:space="0" w:color="auto"/>
            </w:tcBorders>
            <w:shd w:val="clear" w:color="auto" w:fill="FFFFFF"/>
          </w:tcPr>
          <w:p w14:paraId="6EE32EBE" w14:textId="77777777" w:rsidR="0064411D" w:rsidRDefault="0064411D" w:rsidP="009333AA">
            <w:pPr>
              <w:pStyle w:val="BodyText"/>
              <w:framePr w:wrap="notBeside" w:vAnchor="text" w:hAnchor="text" w:xAlign="center" w:y="1"/>
              <w:shd w:val="clear" w:color="auto" w:fill="auto"/>
              <w:spacing w:before="0" w:line="240" w:lineRule="auto"/>
              <w:ind w:left="80" w:firstLine="0"/>
            </w:pPr>
            <w:r>
              <w:rPr>
                <w:rStyle w:val="10pt0"/>
              </w:rPr>
              <w:t>On 29 January, 2016 the Supreme Court of the Russian Federation sealed the case</w:t>
            </w:r>
          </w:p>
        </w:tc>
      </w:tr>
      <w:tr w:rsidR="0064411D" w14:paraId="1745E84F" w14:textId="77777777" w:rsidTr="009333AA">
        <w:trPr>
          <w:trHeight w:val="245"/>
          <w:jc w:val="center"/>
        </w:trPr>
        <w:tc>
          <w:tcPr>
            <w:tcW w:w="3096" w:type="dxa"/>
            <w:tcBorders>
              <w:top w:val="nil"/>
              <w:left w:val="nil"/>
              <w:bottom w:val="nil"/>
              <w:right w:val="single" w:sz="4" w:space="0" w:color="auto"/>
            </w:tcBorders>
            <w:shd w:val="clear" w:color="auto" w:fill="FFFFFF"/>
          </w:tcPr>
          <w:p w14:paraId="3AB409CA" w14:textId="77777777" w:rsidR="0064411D" w:rsidRDefault="0064411D" w:rsidP="009333AA">
            <w:pPr>
              <w:framePr w:wrap="notBeside" w:vAnchor="text" w:hAnchor="text" w:xAlign="center" w:y="1"/>
              <w:rPr>
                <w:color w:val="auto"/>
                <w:sz w:val="10"/>
                <w:szCs w:val="10"/>
              </w:rPr>
            </w:pPr>
          </w:p>
        </w:tc>
        <w:tc>
          <w:tcPr>
            <w:tcW w:w="7627" w:type="dxa"/>
            <w:tcBorders>
              <w:top w:val="single" w:sz="4" w:space="0" w:color="auto"/>
              <w:left w:val="single" w:sz="4" w:space="0" w:color="auto"/>
              <w:bottom w:val="nil"/>
              <w:right w:val="single" w:sz="4" w:space="0" w:color="auto"/>
            </w:tcBorders>
            <w:shd w:val="clear" w:color="auto" w:fill="FFFFFF"/>
          </w:tcPr>
          <w:p w14:paraId="27E8565D" w14:textId="77777777" w:rsidR="0064411D" w:rsidRDefault="0064411D" w:rsidP="009333AA">
            <w:pPr>
              <w:pStyle w:val="BodyText"/>
              <w:framePr w:wrap="notBeside" w:vAnchor="text" w:hAnchor="text" w:xAlign="center" w:y="1"/>
              <w:shd w:val="clear" w:color="auto" w:fill="auto"/>
              <w:spacing w:before="0" w:line="240" w:lineRule="auto"/>
              <w:ind w:left="80" w:firstLine="0"/>
            </w:pPr>
            <w:r>
              <w:rPr>
                <w:rStyle w:val="10pt0"/>
              </w:rPr>
              <w:t>(Annex # 21).</w:t>
            </w:r>
          </w:p>
        </w:tc>
      </w:tr>
      <w:tr w:rsidR="0064411D" w14:paraId="5CD7AF20" w14:textId="77777777" w:rsidTr="009333AA">
        <w:trPr>
          <w:trHeight w:val="5328"/>
          <w:jc w:val="center"/>
        </w:trPr>
        <w:tc>
          <w:tcPr>
            <w:tcW w:w="3096" w:type="dxa"/>
            <w:tcBorders>
              <w:top w:val="nil"/>
              <w:left w:val="nil"/>
              <w:bottom w:val="single" w:sz="4" w:space="0" w:color="auto"/>
              <w:right w:val="single" w:sz="4" w:space="0" w:color="auto"/>
            </w:tcBorders>
            <w:shd w:val="clear" w:color="auto" w:fill="FFFFFF"/>
          </w:tcPr>
          <w:p w14:paraId="6FEDCCDA" w14:textId="77777777" w:rsidR="0064411D" w:rsidRDefault="0064411D" w:rsidP="009333AA">
            <w:pPr>
              <w:framePr w:wrap="notBeside" w:vAnchor="text" w:hAnchor="text" w:xAlign="center" w:y="1"/>
              <w:rPr>
                <w:color w:val="auto"/>
                <w:sz w:val="10"/>
                <w:szCs w:val="10"/>
              </w:rPr>
            </w:pPr>
          </w:p>
        </w:tc>
        <w:tc>
          <w:tcPr>
            <w:tcW w:w="7627" w:type="dxa"/>
            <w:tcBorders>
              <w:top w:val="nil"/>
              <w:left w:val="single" w:sz="4" w:space="0" w:color="auto"/>
              <w:bottom w:val="single" w:sz="4" w:space="0" w:color="auto"/>
              <w:right w:val="single" w:sz="4" w:space="0" w:color="auto"/>
            </w:tcBorders>
            <w:shd w:val="clear" w:color="auto" w:fill="FFFFFF"/>
          </w:tcPr>
          <w:p w14:paraId="10D8C334" w14:textId="77777777" w:rsidR="0064411D" w:rsidRDefault="0064411D" w:rsidP="009333AA">
            <w:pPr>
              <w:pStyle w:val="BodyText"/>
              <w:framePr w:wrap="notBeside" w:vAnchor="text" w:hAnchor="text" w:xAlign="center" w:y="1"/>
              <w:shd w:val="clear" w:color="auto" w:fill="auto"/>
              <w:spacing w:before="0" w:line="245" w:lineRule="exact"/>
              <w:ind w:firstLine="0"/>
              <w:jc w:val="both"/>
            </w:pPr>
            <w:r>
              <w:rPr>
                <w:rStyle w:val="10pt0"/>
              </w:rPr>
              <w:t>For the purpose of exhaustion of domestic remedies of law, the complainant appealed against the decision of the first court of appeal to the Supreme Court of the Russian Federation. In addition, the complainant applied further to the Deputy Chairman of the Supreme Court.</w:t>
            </w:r>
          </w:p>
          <w:p w14:paraId="66C56D0B" w14:textId="77777777" w:rsidR="0064411D" w:rsidRDefault="0064411D" w:rsidP="009333AA">
            <w:pPr>
              <w:pStyle w:val="BodyText"/>
              <w:framePr w:wrap="notBeside" w:vAnchor="text" w:hAnchor="text" w:xAlign="center" w:y="1"/>
              <w:shd w:val="clear" w:color="auto" w:fill="auto"/>
              <w:spacing w:before="0" w:line="245" w:lineRule="exact"/>
              <w:ind w:left="80" w:firstLine="0"/>
            </w:pPr>
            <w:r>
              <w:rPr>
                <w:rStyle w:val="10pt0"/>
              </w:rPr>
              <w:t>However, the complaint was filed within the 6-month period, since</w:t>
            </w:r>
          </w:p>
          <w:p w14:paraId="3EF51FF4" w14:textId="77777777" w:rsidR="0064411D" w:rsidRDefault="0064411D" w:rsidP="009333AA">
            <w:pPr>
              <w:pStyle w:val="BodyText"/>
              <w:framePr w:wrap="notBeside" w:vAnchor="text" w:hAnchor="text" w:xAlign="center" w:y="1"/>
              <w:shd w:val="clear" w:color="auto" w:fill="auto"/>
              <w:spacing w:before="0" w:line="245" w:lineRule="exact"/>
              <w:ind w:left="80" w:firstLine="0"/>
            </w:pPr>
            <w:r>
              <w:rPr>
                <w:rStyle w:val="10pt0"/>
              </w:rPr>
              <w:t>the final judgement was delivered on 2S January, 2016.</w:t>
            </w:r>
          </w:p>
        </w:tc>
      </w:tr>
    </w:tbl>
    <w:p w14:paraId="59665682" w14:textId="77777777" w:rsidR="0064411D" w:rsidRDefault="0064411D" w:rsidP="0064411D">
      <w:pPr>
        <w:rPr>
          <w:color w:val="auto"/>
          <w:sz w:val="2"/>
          <w:szCs w:val="2"/>
        </w:rPr>
        <w:sectPr w:rsidR="0064411D">
          <w:headerReference w:type="even" r:id="rId15"/>
          <w:headerReference w:type="default" r:id="rId16"/>
          <w:footerReference w:type="default" r:id="rId17"/>
          <w:headerReference w:type="first" r:id="rId18"/>
          <w:footerReference w:type="first" r:id="rId19"/>
          <w:pgSz w:w="11905" w:h="16837"/>
          <w:pgMar w:top="1164" w:right="711" w:bottom="1202" w:left="461" w:header="0" w:footer="3" w:gutter="0"/>
          <w:cols w:space="720"/>
          <w:noEndnote/>
          <w:titlePg/>
          <w:docGrid w:linePitch="360"/>
        </w:sectPr>
      </w:pPr>
    </w:p>
    <w:p w14:paraId="4611AB0B" w14:textId="77777777" w:rsidR="0064411D" w:rsidRPr="00462F71" w:rsidRDefault="0064411D" w:rsidP="0064411D">
      <w:pPr>
        <w:rPr>
          <w:sz w:val="22"/>
          <w:szCs w:val="22"/>
        </w:rPr>
      </w:pPr>
      <w:bookmarkStart w:id="8" w:name="bookmark9"/>
      <w:r>
        <w:rPr>
          <w:rFonts w:hint="eastAsia"/>
          <w:sz w:val="22"/>
        </w:rPr>
        <w:t>О</w:t>
      </w:r>
      <w:r>
        <w:rPr>
          <w:sz w:val="22"/>
        </w:rPr>
        <w:t xml:space="preserve"> Yes</w:t>
      </w:r>
      <w:bookmarkEnd w:id="8"/>
    </w:p>
    <w:p w14:paraId="2EDB9B77" w14:textId="77777777" w:rsidR="0064411D" w:rsidRPr="00462F71" w:rsidRDefault="0064411D" w:rsidP="0064411D">
      <w:pPr>
        <w:rPr>
          <w:sz w:val="22"/>
          <w:szCs w:val="22"/>
        </w:rPr>
      </w:pPr>
      <w:r>
        <w:rPr>
          <w:rFonts w:hint="eastAsia"/>
          <w:sz w:val="22"/>
        </w:rPr>
        <w:t>®</w:t>
      </w:r>
      <w:r>
        <w:rPr>
          <w:sz w:val="22"/>
        </w:rPr>
        <w:t xml:space="preserve"> No</w:t>
      </w:r>
    </w:p>
    <w:p w14:paraId="39E7EF3C" w14:textId="77777777" w:rsidR="0064411D" w:rsidRPr="00462F71" w:rsidRDefault="0064411D" w:rsidP="0064411D">
      <w:pPr>
        <w:rPr>
          <w:sz w:val="22"/>
          <w:szCs w:val="22"/>
        </w:rPr>
      </w:pPr>
      <w:r>
        <w:rPr>
          <w:rFonts w:hint="eastAsia"/>
          <w:sz w:val="22"/>
        </w:rPr>
        <w:t>О</w:t>
      </w:r>
      <w:r>
        <w:rPr>
          <w:sz w:val="22"/>
        </w:rPr>
        <w:t xml:space="preserve"> Yes</w:t>
      </w:r>
    </w:p>
    <w:p w14:paraId="11D1A3D2" w14:textId="77777777" w:rsidR="0064411D" w:rsidRPr="00462F71" w:rsidRDefault="0064411D" w:rsidP="0064411D">
      <w:pPr>
        <w:rPr>
          <w:sz w:val="22"/>
          <w:szCs w:val="22"/>
        </w:rPr>
      </w:pPr>
      <w:r>
        <w:rPr>
          <w:rFonts w:hint="eastAsia"/>
          <w:sz w:val="22"/>
        </w:rPr>
        <w:t>■</w:t>
      </w:r>
      <w:r>
        <w:rPr>
          <w:sz w:val="22"/>
        </w:rPr>
        <w:t>.•) No</w:t>
      </w:r>
    </w:p>
    <w:p w14:paraId="32866CA8" w14:textId="77777777" w:rsidR="0064411D" w:rsidRPr="00462F71" w:rsidRDefault="0064411D" w:rsidP="0064411D">
      <w:pPr>
        <w:rPr>
          <w:sz w:val="22"/>
          <w:szCs w:val="22"/>
        </w:rPr>
      </w:pPr>
      <w:r>
        <w:rPr>
          <w:sz w:val="22"/>
        </w:rPr>
        <w:t>63. If you answered “Yes” to the previous question, indicate the remedies of law or means of appeal you have not used and explain why.</w:t>
      </w:r>
    </w:p>
    <w:p w14:paraId="6A0339CD" w14:textId="77777777" w:rsidR="0064411D" w:rsidRPr="00462F71" w:rsidRDefault="0064411D" w:rsidP="0064411D">
      <w:pPr>
        <w:rPr>
          <w:sz w:val="22"/>
          <w:szCs w:val="22"/>
        </w:rPr>
      </w:pPr>
      <w:r>
        <w:rPr>
          <w:noProof/>
          <w:sz w:val="22"/>
          <w:szCs w:val="22"/>
          <w:lang w:val="en-US" w:eastAsia="en-US" w:bidi="ar-SA"/>
        </w:rPr>
        <w:drawing>
          <wp:inline distT="0" distB="0" distL="0" distR="0" wp14:anchorId="43CA84E6" wp14:editId="4B5954E7">
            <wp:extent cx="6656070" cy="2567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6070" cy="2567940"/>
                    </a:xfrm>
                    <a:prstGeom prst="rect">
                      <a:avLst/>
                    </a:prstGeom>
                    <a:noFill/>
                    <a:ln>
                      <a:noFill/>
                    </a:ln>
                  </pic:spPr>
                </pic:pic>
              </a:graphicData>
            </a:graphic>
          </wp:inline>
        </w:drawing>
      </w:r>
    </w:p>
    <w:p w14:paraId="18CD6656" w14:textId="77777777" w:rsidR="0064411D" w:rsidRPr="00462F71" w:rsidRDefault="0064411D" w:rsidP="0064411D">
      <w:pPr>
        <w:rPr>
          <w:sz w:val="22"/>
          <w:szCs w:val="22"/>
        </w:rPr>
      </w:pPr>
    </w:p>
    <w:p w14:paraId="1ADBA432" w14:textId="77777777" w:rsidR="0064411D" w:rsidRPr="00462F71" w:rsidRDefault="0064411D" w:rsidP="0064411D">
      <w:pPr>
        <w:rPr>
          <w:sz w:val="20"/>
          <w:szCs w:val="20"/>
        </w:rPr>
      </w:pPr>
      <w:r>
        <w:rPr>
          <w:rFonts w:hint="eastAsia"/>
          <w:sz w:val="20"/>
        </w:rPr>
        <w:t>Н</w:t>
      </w:r>
      <w:r>
        <w:rPr>
          <w:sz w:val="20"/>
        </w:rPr>
        <w:t>. Other procedures of the international trial (if any)</w:t>
      </w:r>
    </w:p>
    <w:p w14:paraId="7736D96B" w14:textId="77777777" w:rsidR="0064411D" w:rsidRPr="00462F71" w:rsidRDefault="0064411D" w:rsidP="0064411D">
      <w:pPr>
        <w:rPr>
          <w:sz w:val="20"/>
          <w:szCs w:val="20"/>
        </w:rPr>
      </w:pPr>
      <w:r>
        <w:rPr>
          <w:sz w:val="20"/>
        </w:rPr>
        <w:t>&lt;§&gt; No</w:t>
      </w:r>
    </w:p>
    <w:p w14:paraId="0E3FD41C" w14:textId="77777777" w:rsidR="0064411D" w:rsidRPr="00462F71" w:rsidRDefault="0064411D" w:rsidP="0064411D">
      <w:pPr>
        <w:rPr>
          <w:sz w:val="20"/>
          <w:szCs w:val="20"/>
        </w:rPr>
      </w:pPr>
      <w:r>
        <w:rPr>
          <w:sz w:val="20"/>
        </w:rPr>
        <w:t>64. Did you file any of the above mentioned complaints in other bodies of international examination or settlement?</w:t>
      </w:r>
    </w:p>
    <w:p w14:paraId="41B901ED" w14:textId="77777777" w:rsidR="0064411D" w:rsidRPr="00462F71" w:rsidRDefault="0064411D" w:rsidP="0064411D">
      <w:pPr>
        <w:rPr>
          <w:sz w:val="20"/>
          <w:szCs w:val="20"/>
        </w:rPr>
      </w:pPr>
      <w:r>
        <w:rPr>
          <w:sz w:val="20"/>
        </w:rPr>
        <w:t>65. If you answered “Yes” to the previous question, provide a brief description of the procedure (what complaints were filed, the name of the international body, the date and the essence of the decision).</w:t>
      </w:r>
      <w:r>
        <w:tab/>
      </w:r>
      <w:r>
        <w:tab/>
      </w:r>
      <w:r>
        <w:tab/>
      </w:r>
      <w:r>
        <w:tab/>
      </w:r>
    </w:p>
    <w:p w14:paraId="718BAD12" w14:textId="77777777" w:rsidR="0064411D" w:rsidRPr="00462F71" w:rsidRDefault="0064411D" w:rsidP="0064411D">
      <w:pPr>
        <w:rPr>
          <w:sz w:val="20"/>
          <w:szCs w:val="20"/>
        </w:rPr>
      </w:pPr>
      <w:r>
        <w:rPr>
          <w:rFonts w:hint="eastAsia"/>
          <w:sz w:val="20"/>
        </w:rPr>
        <w:t>Did</w:t>
      </w:r>
      <w:r>
        <w:rPr>
          <w:sz w:val="20"/>
        </w:rPr>
        <w:t xml:space="preserve"> you (i.e. the complainant) previously file other complaints to the European Court of Human Rights? </w:t>
      </w:r>
    </w:p>
    <w:p w14:paraId="167B92CA" w14:textId="77777777" w:rsidR="0064411D" w:rsidRPr="00462F71" w:rsidRDefault="0064411D" w:rsidP="0064411D">
      <w:pPr>
        <w:rPr>
          <w:sz w:val="20"/>
          <w:szCs w:val="20"/>
        </w:rPr>
      </w:pPr>
      <w:r>
        <w:rPr>
          <w:rFonts w:hint="eastAsia"/>
          <w:sz w:val="20"/>
        </w:rPr>
        <w:t>Yes</w:t>
      </w:r>
      <w:r>
        <w:rPr>
          <w:sz w:val="20"/>
        </w:rPr>
        <w:t xml:space="preserve">     No</w:t>
      </w:r>
    </w:p>
    <w:p w14:paraId="1DBAFD9E" w14:textId="77777777" w:rsidR="0064411D" w:rsidRPr="00462F71" w:rsidRDefault="0064411D" w:rsidP="0064411D">
      <w:pPr>
        <w:rPr>
          <w:sz w:val="20"/>
          <w:szCs w:val="20"/>
        </w:rPr>
      </w:pPr>
      <w:r>
        <w:rPr>
          <w:sz w:val="20"/>
        </w:rPr>
        <w:t xml:space="preserve">62. </w:t>
      </w:r>
      <w:r>
        <w:t>Do you have any remedy at law or means of appeal that you haven't yet used?</w:t>
      </w:r>
    </w:p>
    <w:p w14:paraId="29A04CA6" w14:textId="77777777" w:rsidR="0064411D" w:rsidRDefault="0064411D" w:rsidP="0064411D">
      <w:pPr>
        <w:pStyle w:val="BodyText"/>
        <w:numPr>
          <w:ilvl w:val="0"/>
          <w:numId w:val="8"/>
        </w:numPr>
        <w:shd w:val="clear" w:color="auto" w:fill="auto"/>
        <w:tabs>
          <w:tab w:val="left" w:pos="363"/>
        </w:tabs>
        <w:spacing w:before="0" w:line="200" w:lineRule="exact"/>
        <w:ind w:left="400" w:hanging="320"/>
      </w:pPr>
      <w:r>
        <w:rPr>
          <w:rStyle w:val="10pt0"/>
        </w:rPr>
        <w:t>If you answered “Yes” to the previous question, specify below the number/numbers.</w:t>
      </w:r>
      <w:r>
        <w:br w:type="page"/>
      </w:r>
    </w:p>
    <w:tbl>
      <w:tblPr>
        <w:tblW w:w="0" w:type="auto"/>
        <w:jc w:val="center"/>
        <w:tblLayout w:type="fixed"/>
        <w:tblCellMar>
          <w:left w:w="0" w:type="dxa"/>
          <w:right w:w="0" w:type="dxa"/>
        </w:tblCellMar>
        <w:tblLook w:val="0000" w:firstRow="0" w:lastRow="0" w:firstColumn="0" w:lastColumn="0" w:noHBand="0" w:noVBand="0"/>
      </w:tblPr>
      <w:tblGrid>
        <w:gridCol w:w="562"/>
        <w:gridCol w:w="8520"/>
        <w:gridCol w:w="1632"/>
      </w:tblGrid>
      <w:tr w:rsidR="0064411D" w14:paraId="3DAD447A" w14:textId="77777777" w:rsidTr="009333AA">
        <w:trPr>
          <w:trHeight w:val="442"/>
          <w:jc w:val="center"/>
        </w:trPr>
        <w:tc>
          <w:tcPr>
            <w:tcW w:w="9082" w:type="dxa"/>
            <w:gridSpan w:val="2"/>
            <w:tcBorders>
              <w:top w:val="single" w:sz="4" w:space="0" w:color="auto"/>
              <w:left w:val="nil"/>
              <w:bottom w:val="nil"/>
              <w:right w:val="nil"/>
            </w:tcBorders>
            <w:shd w:val="clear" w:color="auto" w:fill="FFFFFF"/>
          </w:tcPr>
          <w:p w14:paraId="05A94344" w14:textId="77777777" w:rsidR="0064411D" w:rsidRDefault="0064411D" w:rsidP="009333AA">
            <w:pPr>
              <w:pStyle w:val="3"/>
              <w:framePr w:wrap="notBeside" w:vAnchor="text" w:hAnchor="text" w:xAlign="center" w:y="1"/>
              <w:shd w:val="clear" w:color="auto" w:fill="auto"/>
              <w:spacing w:after="0" w:line="240" w:lineRule="auto"/>
              <w:ind w:left="240" w:firstLine="0"/>
              <w:jc w:val="left"/>
            </w:pPr>
            <w:r>
              <w:rPr>
                <w:rStyle w:val="310pt1"/>
                <w:b/>
              </w:rPr>
              <w:t>1. List of enclosures</w:t>
            </w:r>
          </w:p>
        </w:tc>
        <w:tc>
          <w:tcPr>
            <w:tcW w:w="1632" w:type="dxa"/>
            <w:tcBorders>
              <w:top w:val="single" w:sz="4" w:space="0" w:color="auto"/>
              <w:left w:val="nil"/>
              <w:bottom w:val="nil"/>
              <w:right w:val="single" w:sz="4" w:space="0" w:color="auto"/>
            </w:tcBorders>
            <w:shd w:val="clear" w:color="auto" w:fill="FFFFFF"/>
          </w:tcPr>
          <w:p w14:paraId="49863BB4" w14:textId="77777777" w:rsidR="0064411D" w:rsidRDefault="0064411D" w:rsidP="009333AA">
            <w:pPr>
              <w:framePr w:wrap="notBeside" w:vAnchor="text" w:hAnchor="text" w:xAlign="center" w:y="1"/>
              <w:rPr>
                <w:color w:val="auto"/>
                <w:sz w:val="10"/>
                <w:szCs w:val="10"/>
              </w:rPr>
            </w:pPr>
          </w:p>
        </w:tc>
      </w:tr>
      <w:tr w:rsidR="0064411D" w14:paraId="2E7B70D2" w14:textId="77777777" w:rsidTr="009333AA">
        <w:trPr>
          <w:trHeight w:val="1301"/>
          <w:jc w:val="center"/>
        </w:trPr>
        <w:tc>
          <w:tcPr>
            <w:tcW w:w="10714" w:type="dxa"/>
            <w:gridSpan w:val="3"/>
            <w:tcBorders>
              <w:top w:val="nil"/>
              <w:left w:val="nil"/>
              <w:bottom w:val="nil"/>
              <w:right w:val="single" w:sz="4" w:space="0" w:color="auto"/>
            </w:tcBorders>
            <w:shd w:val="clear" w:color="auto" w:fill="FFFFFF"/>
          </w:tcPr>
          <w:p w14:paraId="3B28DF3A" w14:textId="77777777" w:rsidR="0064411D" w:rsidRDefault="0064411D" w:rsidP="009333AA">
            <w:pPr>
              <w:pStyle w:val="BodyText"/>
              <w:framePr w:wrap="notBeside" w:vAnchor="text" w:hAnchor="text" w:xAlign="center" w:y="1"/>
              <w:shd w:val="clear" w:color="auto" w:fill="auto"/>
              <w:spacing w:before="0"/>
              <w:ind w:left="240" w:firstLine="0"/>
            </w:pPr>
            <w:r>
              <w:rPr>
                <w:rStyle w:val="10pt0"/>
              </w:rPr>
              <w:t>Enclose complete and qualitative</w:t>
            </w:r>
            <w:r>
              <w:rPr>
                <w:rStyle w:val="a3"/>
              </w:rPr>
              <w:t xml:space="preserve"> copies</w:t>
            </w:r>
            <w:r>
              <w:rPr>
                <w:rStyle w:val="10pt0"/>
              </w:rPr>
              <w:t xml:space="preserve"> of all the documents. The enclosed documents will not be returned to you, therefore it is to your interest to attach copies, not originals. You SHOULD:</w:t>
            </w:r>
          </w:p>
          <w:p w14:paraId="2A0884EB" w14:textId="77777777" w:rsidR="0064411D" w:rsidRDefault="0064411D" w:rsidP="009333AA">
            <w:pPr>
              <w:pStyle w:val="BodyText"/>
              <w:framePr w:wrap="notBeside" w:vAnchor="text" w:hAnchor="text" w:xAlign="center" w:y="1"/>
              <w:shd w:val="clear" w:color="auto" w:fill="auto"/>
              <w:spacing w:before="0" w:line="221" w:lineRule="exact"/>
              <w:ind w:left="740" w:firstLine="0"/>
            </w:pPr>
            <w:r>
              <w:rPr>
                <w:rStyle w:val="10pt0"/>
              </w:rPr>
              <w:t>arrange the documents separately for each process in chronological order;</w:t>
            </w:r>
          </w:p>
          <w:p w14:paraId="23E004D6" w14:textId="77777777" w:rsidR="0064411D" w:rsidRDefault="0064411D" w:rsidP="009333AA">
            <w:pPr>
              <w:pStyle w:val="BodyText"/>
              <w:framePr w:wrap="notBeside" w:vAnchor="text" w:hAnchor="text" w:xAlign="center" w:y="1"/>
              <w:numPr>
                <w:ilvl w:val="0"/>
                <w:numId w:val="9"/>
              </w:numPr>
              <w:shd w:val="clear" w:color="auto" w:fill="auto"/>
              <w:tabs>
                <w:tab w:val="left" w:pos="855"/>
              </w:tabs>
              <w:spacing w:before="0" w:line="221" w:lineRule="exact"/>
              <w:ind w:left="740" w:firstLine="0"/>
            </w:pPr>
            <w:r>
              <w:rPr>
                <w:rStyle w:val="10pt0"/>
              </w:rPr>
              <w:t>number pages successively; and</w:t>
            </w:r>
          </w:p>
          <w:p w14:paraId="64265AEF" w14:textId="77777777" w:rsidR="0064411D" w:rsidRDefault="0064411D" w:rsidP="009333AA">
            <w:pPr>
              <w:pStyle w:val="BodyText"/>
              <w:framePr w:wrap="notBeside" w:vAnchor="text" w:hAnchor="text" w:xAlign="center" w:y="1"/>
              <w:numPr>
                <w:ilvl w:val="0"/>
                <w:numId w:val="9"/>
              </w:numPr>
              <w:shd w:val="clear" w:color="auto" w:fill="auto"/>
              <w:tabs>
                <w:tab w:val="left" w:pos="846"/>
              </w:tabs>
              <w:spacing w:before="0" w:line="221" w:lineRule="exact"/>
              <w:ind w:left="740" w:firstLine="0"/>
            </w:pPr>
            <w:r>
              <w:rPr>
                <w:rStyle w:val="10pt0"/>
              </w:rPr>
              <w:t>NOT clip, glue or bind documents.</w:t>
            </w:r>
          </w:p>
        </w:tc>
      </w:tr>
      <w:tr w:rsidR="0064411D" w14:paraId="3CED14F0" w14:textId="77777777" w:rsidTr="009333AA">
        <w:trPr>
          <w:trHeight w:val="595"/>
          <w:jc w:val="center"/>
        </w:trPr>
        <w:tc>
          <w:tcPr>
            <w:tcW w:w="10714" w:type="dxa"/>
            <w:gridSpan w:val="3"/>
            <w:tcBorders>
              <w:top w:val="nil"/>
              <w:left w:val="nil"/>
              <w:bottom w:val="nil"/>
              <w:right w:val="single" w:sz="4" w:space="0" w:color="auto"/>
            </w:tcBorders>
            <w:shd w:val="clear" w:color="auto" w:fill="FFFFFF"/>
          </w:tcPr>
          <w:p w14:paraId="50A3F4A4" w14:textId="77777777" w:rsidR="0064411D" w:rsidRDefault="0064411D" w:rsidP="009333AA">
            <w:pPr>
              <w:pStyle w:val="BodyText"/>
              <w:framePr w:wrap="notBeside" w:vAnchor="text" w:hAnchor="text" w:xAlign="center" w:y="1"/>
              <w:shd w:val="clear" w:color="auto" w:fill="auto"/>
              <w:spacing w:before="0" w:line="221" w:lineRule="exact"/>
              <w:ind w:left="660" w:hanging="420"/>
            </w:pPr>
            <w:r>
              <w:rPr>
                <w:rStyle w:val="10pt0"/>
              </w:rPr>
              <w:t>68. In the field below, list the attached documents with their brief description in chronological order. Specify the page number for each document.</w:t>
            </w:r>
          </w:p>
        </w:tc>
      </w:tr>
      <w:tr w:rsidR="0064411D" w14:paraId="62491E65" w14:textId="77777777" w:rsidTr="009333AA">
        <w:trPr>
          <w:trHeight w:val="538"/>
          <w:jc w:val="center"/>
        </w:trPr>
        <w:tc>
          <w:tcPr>
            <w:tcW w:w="562" w:type="dxa"/>
            <w:tcBorders>
              <w:top w:val="nil"/>
              <w:left w:val="nil"/>
              <w:bottom w:val="nil"/>
              <w:right w:val="nil"/>
            </w:tcBorders>
            <w:shd w:val="clear" w:color="auto" w:fill="FFFFFF"/>
          </w:tcPr>
          <w:p w14:paraId="6E492176"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w:t>
            </w:r>
          </w:p>
        </w:tc>
        <w:tc>
          <w:tcPr>
            <w:tcW w:w="8520" w:type="dxa"/>
            <w:tcBorders>
              <w:top w:val="single" w:sz="4" w:space="0" w:color="auto"/>
              <w:left w:val="nil"/>
              <w:bottom w:val="single" w:sz="4" w:space="0" w:color="auto"/>
              <w:right w:val="nil"/>
            </w:tcBorders>
            <w:shd w:val="clear" w:color="auto" w:fill="FFFFFF"/>
          </w:tcPr>
          <w:p w14:paraId="0695A9C0"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Award of the Arbitration Court of Moscow dated 7 December, 2010.</w:t>
            </w:r>
          </w:p>
        </w:tc>
        <w:tc>
          <w:tcPr>
            <w:tcW w:w="1632" w:type="dxa"/>
            <w:tcBorders>
              <w:top w:val="single" w:sz="4" w:space="0" w:color="auto"/>
              <w:left w:val="nil"/>
              <w:bottom w:val="nil"/>
              <w:right w:val="single" w:sz="4" w:space="0" w:color="auto"/>
            </w:tcBorders>
            <w:shd w:val="clear" w:color="auto" w:fill="FFFFFF"/>
          </w:tcPr>
          <w:p w14:paraId="369DE439"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pp. 1–3</w:t>
            </w:r>
          </w:p>
        </w:tc>
      </w:tr>
      <w:tr w:rsidR="0064411D" w14:paraId="42163137" w14:textId="77777777" w:rsidTr="009333AA">
        <w:trPr>
          <w:trHeight w:val="490"/>
          <w:jc w:val="center"/>
        </w:trPr>
        <w:tc>
          <w:tcPr>
            <w:tcW w:w="562" w:type="dxa"/>
            <w:tcBorders>
              <w:top w:val="nil"/>
              <w:left w:val="nil"/>
              <w:bottom w:val="nil"/>
              <w:right w:val="nil"/>
            </w:tcBorders>
            <w:shd w:val="clear" w:color="auto" w:fill="FFFFFF"/>
          </w:tcPr>
          <w:p w14:paraId="2A1FF1AB"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w:t>
            </w:r>
          </w:p>
        </w:tc>
        <w:tc>
          <w:tcPr>
            <w:tcW w:w="8520" w:type="dxa"/>
            <w:tcBorders>
              <w:top w:val="single" w:sz="4" w:space="0" w:color="auto"/>
              <w:left w:val="nil"/>
              <w:bottom w:val="single" w:sz="4" w:space="0" w:color="auto"/>
              <w:right w:val="nil"/>
            </w:tcBorders>
            <w:shd w:val="clear" w:color="auto" w:fill="FFFFFF"/>
          </w:tcPr>
          <w:p w14:paraId="2686F2F5"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Statement of DIA on bringing to the subsidiary liability of the complainant dated 2 December, 2013.</w:t>
            </w:r>
          </w:p>
        </w:tc>
        <w:tc>
          <w:tcPr>
            <w:tcW w:w="1632" w:type="dxa"/>
            <w:tcBorders>
              <w:top w:val="nil"/>
              <w:left w:val="nil"/>
              <w:bottom w:val="nil"/>
              <w:right w:val="single" w:sz="4" w:space="0" w:color="auto"/>
            </w:tcBorders>
            <w:shd w:val="clear" w:color="auto" w:fill="FFFFFF"/>
          </w:tcPr>
          <w:p w14:paraId="22235F92"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pр. 4–18</w:t>
            </w:r>
          </w:p>
        </w:tc>
      </w:tr>
      <w:tr w:rsidR="0064411D" w14:paraId="6BD42D07" w14:textId="77777777" w:rsidTr="009333AA">
        <w:trPr>
          <w:trHeight w:val="485"/>
          <w:jc w:val="center"/>
        </w:trPr>
        <w:tc>
          <w:tcPr>
            <w:tcW w:w="562" w:type="dxa"/>
            <w:tcBorders>
              <w:top w:val="nil"/>
              <w:left w:val="nil"/>
              <w:bottom w:val="nil"/>
              <w:right w:val="nil"/>
            </w:tcBorders>
            <w:shd w:val="clear" w:color="auto" w:fill="FFFFFF"/>
          </w:tcPr>
          <w:p w14:paraId="686AE844"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3.</w:t>
            </w:r>
          </w:p>
        </w:tc>
        <w:tc>
          <w:tcPr>
            <w:tcW w:w="8520" w:type="dxa"/>
            <w:tcBorders>
              <w:top w:val="single" w:sz="4" w:space="0" w:color="auto"/>
              <w:left w:val="nil"/>
              <w:bottom w:val="nil"/>
              <w:right w:val="nil"/>
            </w:tcBorders>
            <w:shd w:val="clear" w:color="auto" w:fill="FFFFFF"/>
          </w:tcPr>
          <w:p w14:paraId="685D5803"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Complainant's statement of defence to the DIA statement on bringing to the subsidiary liability dated 27 January, 2015.</w:t>
            </w:r>
          </w:p>
        </w:tc>
        <w:tc>
          <w:tcPr>
            <w:tcW w:w="1632" w:type="dxa"/>
            <w:tcBorders>
              <w:top w:val="nil"/>
              <w:left w:val="nil"/>
              <w:bottom w:val="nil"/>
              <w:right w:val="single" w:sz="4" w:space="0" w:color="auto"/>
            </w:tcBorders>
            <w:shd w:val="clear" w:color="auto" w:fill="FFFFFF"/>
          </w:tcPr>
          <w:p w14:paraId="600646BA"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pp. 19–35</w:t>
            </w:r>
          </w:p>
        </w:tc>
      </w:tr>
      <w:tr w:rsidR="0064411D" w14:paraId="5D693CFC" w14:textId="77777777" w:rsidTr="009333AA">
        <w:trPr>
          <w:trHeight w:val="475"/>
          <w:jc w:val="center"/>
        </w:trPr>
        <w:tc>
          <w:tcPr>
            <w:tcW w:w="562" w:type="dxa"/>
            <w:tcBorders>
              <w:top w:val="nil"/>
              <w:left w:val="nil"/>
              <w:bottom w:val="nil"/>
              <w:right w:val="nil"/>
            </w:tcBorders>
            <w:shd w:val="clear" w:color="auto" w:fill="FFFFFF"/>
          </w:tcPr>
          <w:p w14:paraId="45D04F1E"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4.</w:t>
            </w:r>
          </w:p>
        </w:tc>
        <w:tc>
          <w:tcPr>
            <w:tcW w:w="8520" w:type="dxa"/>
            <w:tcBorders>
              <w:top w:val="nil"/>
              <w:left w:val="nil"/>
              <w:bottom w:val="single" w:sz="4" w:space="0" w:color="auto"/>
              <w:right w:val="nil"/>
            </w:tcBorders>
            <w:shd w:val="clear" w:color="auto" w:fill="FFFFFF"/>
          </w:tcPr>
          <w:p w14:paraId="63780930"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Complainant's statement of defence to the DIA statement on bringing to the subsidiary liability dated 21 April, 2015.</w:t>
            </w:r>
          </w:p>
        </w:tc>
        <w:tc>
          <w:tcPr>
            <w:tcW w:w="1632" w:type="dxa"/>
            <w:tcBorders>
              <w:top w:val="nil"/>
              <w:left w:val="nil"/>
              <w:bottom w:val="single" w:sz="4" w:space="0" w:color="auto"/>
              <w:right w:val="nil"/>
            </w:tcBorders>
            <w:shd w:val="clear" w:color="auto" w:fill="FFFFFF"/>
          </w:tcPr>
          <w:p w14:paraId="0F0567BB"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pp. 36–58</w:t>
            </w:r>
          </w:p>
        </w:tc>
      </w:tr>
      <w:tr w:rsidR="0064411D" w14:paraId="48853873" w14:textId="77777777" w:rsidTr="009333AA">
        <w:trPr>
          <w:trHeight w:val="475"/>
          <w:jc w:val="center"/>
        </w:trPr>
        <w:tc>
          <w:tcPr>
            <w:tcW w:w="562" w:type="dxa"/>
            <w:tcBorders>
              <w:top w:val="nil"/>
              <w:left w:val="nil"/>
              <w:bottom w:val="nil"/>
              <w:right w:val="nil"/>
            </w:tcBorders>
            <w:shd w:val="clear" w:color="auto" w:fill="FFFFFF"/>
          </w:tcPr>
          <w:p w14:paraId="29557766"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5.</w:t>
            </w:r>
          </w:p>
        </w:tc>
        <w:tc>
          <w:tcPr>
            <w:tcW w:w="8520" w:type="dxa"/>
            <w:tcBorders>
              <w:top w:val="single" w:sz="4" w:space="0" w:color="auto"/>
              <w:left w:val="nil"/>
              <w:bottom w:val="single" w:sz="4" w:space="0" w:color="auto"/>
              <w:right w:val="nil"/>
            </w:tcBorders>
            <w:shd w:val="clear" w:color="auto" w:fill="FFFFFF"/>
          </w:tcPr>
          <w:p w14:paraId="4ED25474"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Complainant's objections to the DIA motion dated 13 March, 2015.</w:t>
            </w:r>
          </w:p>
        </w:tc>
        <w:tc>
          <w:tcPr>
            <w:tcW w:w="1632" w:type="dxa"/>
            <w:tcBorders>
              <w:top w:val="single" w:sz="4" w:space="0" w:color="auto"/>
              <w:left w:val="nil"/>
              <w:bottom w:val="nil"/>
              <w:right w:val="nil"/>
            </w:tcBorders>
            <w:shd w:val="clear" w:color="auto" w:fill="FFFFFF"/>
          </w:tcPr>
          <w:p w14:paraId="75FEBC28"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pp. 59–62</w:t>
            </w:r>
          </w:p>
        </w:tc>
      </w:tr>
      <w:tr w:rsidR="0064411D" w14:paraId="7DB70059" w14:textId="77777777" w:rsidTr="009333AA">
        <w:trPr>
          <w:trHeight w:val="490"/>
          <w:jc w:val="center"/>
        </w:trPr>
        <w:tc>
          <w:tcPr>
            <w:tcW w:w="562" w:type="dxa"/>
            <w:tcBorders>
              <w:top w:val="nil"/>
              <w:left w:val="nil"/>
              <w:bottom w:val="nil"/>
              <w:right w:val="nil"/>
            </w:tcBorders>
            <w:shd w:val="clear" w:color="auto" w:fill="FFFFFF"/>
          </w:tcPr>
          <w:p w14:paraId="39D37F9A" w14:textId="77777777" w:rsidR="0064411D" w:rsidRDefault="0064411D" w:rsidP="009333AA">
            <w:pPr>
              <w:pStyle w:val="3"/>
              <w:framePr w:wrap="notBeside" w:vAnchor="text" w:hAnchor="text" w:xAlign="center" w:y="1"/>
              <w:shd w:val="clear" w:color="auto" w:fill="auto"/>
              <w:spacing w:after="0" w:line="240" w:lineRule="auto"/>
              <w:ind w:left="260" w:firstLine="0"/>
              <w:jc w:val="left"/>
            </w:pPr>
            <w:r>
              <w:rPr>
                <w:rStyle w:val="310pt1"/>
                <w:b/>
              </w:rPr>
              <w:t>6.</w:t>
            </w:r>
          </w:p>
        </w:tc>
        <w:tc>
          <w:tcPr>
            <w:tcW w:w="8520" w:type="dxa"/>
            <w:tcBorders>
              <w:top w:val="single" w:sz="4" w:space="0" w:color="auto"/>
              <w:left w:val="nil"/>
              <w:bottom w:val="single" w:sz="4" w:space="0" w:color="auto"/>
              <w:right w:val="nil"/>
            </w:tcBorders>
            <w:shd w:val="clear" w:color="auto" w:fill="FFFFFF"/>
          </w:tcPr>
          <w:p w14:paraId="01D2F909"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Determination of the Arbitration Court of Moscow dated 18 March, 2015.</w:t>
            </w:r>
          </w:p>
        </w:tc>
        <w:tc>
          <w:tcPr>
            <w:tcW w:w="1632" w:type="dxa"/>
            <w:tcBorders>
              <w:top w:val="nil"/>
              <w:left w:val="nil"/>
              <w:bottom w:val="single" w:sz="4" w:space="0" w:color="auto"/>
              <w:right w:val="nil"/>
            </w:tcBorders>
            <w:shd w:val="clear" w:color="auto" w:fill="FFFFFF"/>
          </w:tcPr>
          <w:p w14:paraId="15A889B1"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pp. 63–65</w:t>
            </w:r>
          </w:p>
        </w:tc>
      </w:tr>
      <w:tr w:rsidR="0064411D" w14:paraId="23E1ECD1" w14:textId="77777777" w:rsidTr="009333AA">
        <w:trPr>
          <w:trHeight w:val="480"/>
          <w:jc w:val="center"/>
        </w:trPr>
        <w:tc>
          <w:tcPr>
            <w:tcW w:w="562" w:type="dxa"/>
            <w:tcBorders>
              <w:top w:val="nil"/>
              <w:left w:val="nil"/>
              <w:bottom w:val="nil"/>
              <w:right w:val="nil"/>
            </w:tcBorders>
            <w:shd w:val="clear" w:color="auto" w:fill="FFFFFF"/>
          </w:tcPr>
          <w:p w14:paraId="70955E40"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7.</w:t>
            </w:r>
          </w:p>
        </w:tc>
        <w:tc>
          <w:tcPr>
            <w:tcW w:w="8520" w:type="dxa"/>
            <w:tcBorders>
              <w:top w:val="single" w:sz="4" w:space="0" w:color="auto"/>
              <w:left w:val="nil"/>
              <w:bottom w:val="single" w:sz="4" w:space="0" w:color="auto"/>
              <w:right w:val="nil"/>
            </w:tcBorders>
            <w:shd w:val="clear" w:color="auto" w:fill="FFFFFF"/>
          </w:tcPr>
          <w:p w14:paraId="2D4DAA46"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Statement on clarification of (supplements to) causes of claims dated 23 April, 2015.</w:t>
            </w:r>
          </w:p>
        </w:tc>
        <w:tc>
          <w:tcPr>
            <w:tcW w:w="1632" w:type="dxa"/>
            <w:tcBorders>
              <w:top w:val="single" w:sz="4" w:space="0" w:color="auto"/>
              <w:left w:val="nil"/>
              <w:bottom w:val="nil"/>
              <w:right w:val="nil"/>
            </w:tcBorders>
            <w:shd w:val="clear" w:color="auto" w:fill="FFFFFF"/>
          </w:tcPr>
          <w:p w14:paraId="1789FDFF"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pp. 66–86</w:t>
            </w:r>
          </w:p>
        </w:tc>
      </w:tr>
      <w:tr w:rsidR="0064411D" w14:paraId="5342E3F0" w14:textId="77777777" w:rsidTr="009333AA">
        <w:trPr>
          <w:trHeight w:val="442"/>
          <w:jc w:val="center"/>
        </w:trPr>
        <w:tc>
          <w:tcPr>
            <w:tcW w:w="562" w:type="dxa"/>
            <w:tcBorders>
              <w:top w:val="nil"/>
              <w:left w:val="single" w:sz="4" w:space="0" w:color="auto"/>
              <w:bottom w:val="nil"/>
              <w:right w:val="nil"/>
            </w:tcBorders>
            <w:shd w:val="clear" w:color="auto" w:fill="FFFFFF"/>
          </w:tcPr>
          <w:p w14:paraId="2D46C4DA" w14:textId="77777777" w:rsidR="0064411D" w:rsidRDefault="0064411D" w:rsidP="009333AA">
            <w:pPr>
              <w:pStyle w:val="3"/>
              <w:framePr w:wrap="notBeside" w:vAnchor="text" w:hAnchor="text" w:xAlign="center" w:y="1"/>
              <w:shd w:val="clear" w:color="auto" w:fill="auto"/>
              <w:spacing w:after="0" w:line="240" w:lineRule="auto"/>
              <w:ind w:left="260" w:firstLine="0"/>
              <w:jc w:val="left"/>
            </w:pPr>
            <w:r>
              <w:rPr>
                <w:rStyle w:val="310pt1"/>
                <w:b/>
              </w:rPr>
              <w:t>8.</w:t>
            </w:r>
          </w:p>
        </w:tc>
        <w:tc>
          <w:tcPr>
            <w:tcW w:w="8520" w:type="dxa"/>
            <w:tcBorders>
              <w:top w:val="single" w:sz="4" w:space="0" w:color="auto"/>
              <w:left w:val="nil"/>
              <w:bottom w:val="nil"/>
              <w:right w:val="nil"/>
            </w:tcBorders>
            <w:shd w:val="clear" w:color="auto" w:fill="FFFFFF"/>
          </w:tcPr>
          <w:p w14:paraId="0EFA9825"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Transcription of the audio of the court session dated 23 April, 2015.</w:t>
            </w:r>
          </w:p>
        </w:tc>
        <w:tc>
          <w:tcPr>
            <w:tcW w:w="1632" w:type="dxa"/>
            <w:tcBorders>
              <w:top w:val="nil"/>
              <w:left w:val="nil"/>
              <w:bottom w:val="nil"/>
              <w:right w:val="nil"/>
            </w:tcBorders>
            <w:shd w:val="clear" w:color="auto" w:fill="FFFFFF"/>
          </w:tcPr>
          <w:p w14:paraId="3EAB78B7" w14:textId="77777777" w:rsidR="0064411D" w:rsidRDefault="0064411D" w:rsidP="009333AA">
            <w:pPr>
              <w:pStyle w:val="BodyText"/>
              <w:framePr w:wrap="notBeside" w:vAnchor="text" w:hAnchor="text" w:xAlign="center" w:y="1"/>
              <w:shd w:val="clear" w:color="auto" w:fill="auto"/>
              <w:spacing w:before="0"/>
              <w:ind w:right="480" w:firstLine="0"/>
              <w:jc w:val="right"/>
            </w:pPr>
            <w:r>
              <w:rPr>
                <w:rStyle w:val="10pt0"/>
              </w:rPr>
              <w:t>pp. 87–157</w:t>
            </w:r>
          </w:p>
        </w:tc>
      </w:tr>
      <w:tr w:rsidR="0064411D" w14:paraId="313998E7" w14:textId="77777777" w:rsidTr="009333AA">
        <w:trPr>
          <w:trHeight w:val="480"/>
          <w:jc w:val="center"/>
        </w:trPr>
        <w:tc>
          <w:tcPr>
            <w:tcW w:w="562" w:type="dxa"/>
            <w:tcBorders>
              <w:top w:val="nil"/>
              <w:left w:val="single" w:sz="4" w:space="0" w:color="auto"/>
              <w:bottom w:val="nil"/>
              <w:right w:val="nil"/>
            </w:tcBorders>
            <w:shd w:val="clear" w:color="auto" w:fill="FFFFFF"/>
          </w:tcPr>
          <w:p w14:paraId="482F57C3"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9.</w:t>
            </w:r>
          </w:p>
        </w:tc>
        <w:tc>
          <w:tcPr>
            <w:tcW w:w="8520" w:type="dxa"/>
            <w:tcBorders>
              <w:top w:val="nil"/>
              <w:left w:val="nil"/>
              <w:bottom w:val="nil"/>
              <w:right w:val="nil"/>
            </w:tcBorders>
            <w:shd w:val="clear" w:color="auto" w:fill="FFFFFF"/>
          </w:tcPr>
          <w:p w14:paraId="5B46AB0E"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Determination of the Arbitration Court of Moscow dated 23 April, 2015.</w:t>
            </w:r>
          </w:p>
        </w:tc>
        <w:tc>
          <w:tcPr>
            <w:tcW w:w="1632" w:type="dxa"/>
            <w:tcBorders>
              <w:top w:val="nil"/>
              <w:left w:val="nil"/>
              <w:bottom w:val="nil"/>
              <w:right w:val="nil"/>
            </w:tcBorders>
            <w:shd w:val="clear" w:color="auto" w:fill="FFFFFF"/>
          </w:tcPr>
          <w:p w14:paraId="411D2269" w14:textId="77777777" w:rsidR="0064411D" w:rsidRDefault="0064411D" w:rsidP="009333AA">
            <w:pPr>
              <w:pStyle w:val="BodyText"/>
              <w:framePr w:wrap="notBeside" w:vAnchor="text" w:hAnchor="text" w:xAlign="center" w:y="1"/>
              <w:shd w:val="clear" w:color="auto" w:fill="auto"/>
              <w:spacing w:before="0" w:line="96" w:lineRule="atLeast"/>
              <w:ind w:right="480" w:firstLine="0"/>
              <w:jc w:val="right"/>
            </w:pPr>
            <w:r>
              <w:rPr>
                <w:rStyle w:val="10pt0"/>
              </w:rPr>
              <w:t>pp. 158–</w:t>
            </w:r>
          </w:p>
          <w:p w14:paraId="15BDE652"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215</w:t>
            </w:r>
          </w:p>
        </w:tc>
      </w:tr>
      <w:tr w:rsidR="0064411D" w14:paraId="16D363EF" w14:textId="77777777" w:rsidTr="009333AA">
        <w:trPr>
          <w:trHeight w:val="533"/>
          <w:jc w:val="center"/>
        </w:trPr>
        <w:tc>
          <w:tcPr>
            <w:tcW w:w="562" w:type="dxa"/>
            <w:tcBorders>
              <w:top w:val="nil"/>
              <w:left w:val="single" w:sz="4" w:space="0" w:color="auto"/>
              <w:bottom w:val="nil"/>
              <w:right w:val="nil"/>
            </w:tcBorders>
            <w:shd w:val="clear" w:color="auto" w:fill="FFFFFF"/>
          </w:tcPr>
          <w:p w14:paraId="09ABA9D7"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10.</w:t>
            </w:r>
          </w:p>
        </w:tc>
        <w:tc>
          <w:tcPr>
            <w:tcW w:w="8520" w:type="dxa"/>
            <w:tcBorders>
              <w:top w:val="nil"/>
              <w:left w:val="nil"/>
              <w:bottom w:val="single" w:sz="4" w:space="0" w:color="auto"/>
              <w:right w:val="nil"/>
            </w:tcBorders>
            <w:shd w:val="clear" w:color="auto" w:fill="FFFFFF"/>
          </w:tcPr>
          <w:p w14:paraId="199F615E"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Complainant's appeal dated 18 May, 2015.</w:t>
            </w:r>
          </w:p>
        </w:tc>
        <w:tc>
          <w:tcPr>
            <w:tcW w:w="1632" w:type="dxa"/>
            <w:tcBorders>
              <w:top w:val="nil"/>
              <w:left w:val="nil"/>
              <w:bottom w:val="single" w:sz="4" w:space="0" w:color="auto"/>
              <w:right w:val="nil"/>
            </w:tcBorders>
            <w:shd w:val="clear" w:color="auto" w:fill="FFFFFF"/>
          </w:tcPr>
          <w:p w14:paraId="126718D6" w14:textId="77777777" w:rsidR="0064411D" w:rsidRDefault="0064411D" w:rsidP="009333AA">
            <w:pPr>
              <w:pStyle w:val="BodyText"/>
              <w:framePr w:wrap="notBeside" w:vAnchor="text" w:hAnchor="text" w:xAlign="center" w:y="1"/>
              <w:shd w:val="clear" w:color="auto" w:fill="auto"/>
              <w:spacing w:before="0" w:line="91" w:lineRule="atLeast"/>
              <w:ind w:right="480" w:firstLine="0"/>
              <w:jc w:val="right"/>
            </w:pPr>
            <w:r>
              <w:rPr>
                <w:rStyle w:val="10pt0"/>
              </w:rPr>
              <w:t>™ pp. 216–</w:t>
            </w:r>
          </w:p>
          <w:p w14:paraId="18307A60"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246</w:t>
            </w:r>
          </w:p>
        </w:tc>
      </w:tr>
      <w:tr w:rsidR="0064411D" w14:paraId="57503CD8" w14:textId="77777777" w:rsidTr="009333AA">
        <w:trPr>
          <w:trHeight w:val="480"/>
          <w:jc w:val="center"/>
        </w:trPr>
        <w:tc>
          <w:tcPr>
            <w:tcW w:w="562" w:type="dxa"/>
            <w:tcBorders>
              <w:top w:val="nil"/>
              <w:left w:val="nil"/>
              <w:bottom w:val="nil"/>
              <w:right w:val="nil"/>
            </w:tcBorders>
            <w:shd w:val="clear" w:color="auto" w:fill="FFFFFF"/>
          </w:tcPr>
          <w:p w14:paraId="46AD7DFF"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11.</w:t>
            </w:r>
          </w:p>
        </w:tc>
        <w:tc>
          <w:tcPr>
            <w:tcW w:w="8520" w:type="dxa"/>
            <w:tcBorders>
              <w:top w:val="single" w:sz="4" w:space="0" w:color="auto"/>
              <w:left w:val="nil"/>
              <w:bottom w:val="single" w:sz="4" w:space="0" w:color="auto"/>
              <w:right w:val="nil"/>
            </w:tcBorders>
            <w:shd w:val="clear" w:color="auto" w:fill="FFFFFF"/>
          </w:tcPr>
          <w:p w14:paraId="08C785FE"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Addition to the appeal dated 15 June, 2015.</w:t>
            </w:r>
          </w:p>
        </w:tc>
        <w:tc>
          <w:tcPr>
            <w:tcW w:w="1632" w:type="dxa"/>
            <w:tcBorders>
              <w:top w:val="single" w:sz="4" w:space="0" w:color="auto"/>
              <w:left w:val="nil"/>
              <w:bottom w:val="single" w:sz="4" w:space="0" w:color="auto"/>
              <w:right w:val="nil"/>
            </w:tcBorders>
            <w:shd w:val="clear" w:color="auto" w:fill="FFFFFF"/>
          </w:tcPr>
          <w:p w14:paraId="696C1964" w14:textId="77777777" w:rsidR="0064411D" w:rsidRDefault="0064411D" w:rsidP="009333AA">
            <w:pPr>
              <w:pStyle w:val="BodyText"/>
              <w:framePr w:wrap="notBeside" w:vAnchor="text" w:hAnchor="text" w:xAlign="center" w:y="1"/>
              <w:shd w:val="clear" w:color="auto" w:fill="auto"/>
              <w:spacing w:before="0" w:line="91" w:lineRule="atLeast"/>
              <w:ind w:right="480" w:firstLine="0"/>
              <w:jc w:val="right"/>
            </w:pPr>
            <w:r>
              <w:rPr>
                <w:rStyle w:val="10pt0"/>
              </w:rPr>
              <w:t>™ pp. 247–</w:t>
            </w:r>
          </w:p>
          <w:p w14:paraId="73171367"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258</w:t>
            </w:r>
          </w:p>
        </w:tc>
      </w:tr>
      <w:tr w:rsidR="0064411D" w14:paraId="122BBB8D" w14:textId="77777777" w:rsidTr="009333AA">
        <w:trPr>
          <w:trHeight w:val="475"/>
          <w:jc w:val="center"/>
        </w:trPr>
        <w:tc>
          <w:tcPr>
            <w:tcW w:w="562" w:type="dxa"/>
            <w:tcBorders>
              <w:top w:val="nil"/>
              <w:left w:val="nil"/>
              <w:bottom w:val="nil"/>
              <w:right w:val="nil"/>
            </w:tcBorders>
            <w:shd w:val="clear" w:color="auto" w:fill="FFFFFF"/>
          </w:tcPr>
          <w:p w14:paraId="3C3B0FFF"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12.</w:t>
            </w:r>
          </w:p>
        </w:tc>
        <w:tc>
          <w:tcPr>
            <w:tcW w:w="8520" w:type="dxa"/>
            <w:tcBorders>
              <w:top w:val="single" w:sz="4" w:space="0" w:color="auto"/>
              <w:left w:val="nil"/>
              <w:bottom w:val="single" w:sz="4" w:space="0" w:color="auto"/>
              <w:right w:val="nil"/>
            </w:tcBorders>
            <w:shd w:val="clear" w:color="auto" w:fill="FFFFFF"/>
          </w:tcPr>
          <w:p w14:paraId="40E18832"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Order on initiation of criminal proceedings dated from 29 May, 2015.</w:t>
            </w:r>
          </w:p>
        </w:tc>
        <w:tc>
          <w:tcPr>
            <w:tcW w:w="1632" w:type="dxa"/>
            <w:tcBorders>
              <w:top w:val="single" w:sz="4" w:space="0" w:color="auto"/>
              <w:left w:val="nil"/>
              <w:bottom w:val="single" w:sz="4" w:space="0" w:color="auto"/>
              <w:right w:val="single" w:sz="4" w:space="0" w:color="auto"/>
            </w:tcBorders>
            <w:shd w:val="clear" w:color="auto" w:fill="FFFFFF"/>
          </w:tcPr>
          <w:p w14:paraId="2732C8D9"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pp.</w:t>
            </w:r>
          </w:p>
          <w:p w14:paraId="624FE8C6"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259–</w:t>
            </w:r>
          </w:p>
          <w:p w14:paraId="2EA1D9C2" w14:textId="77777777" w:rsidR="0064411D" w:rsidRDefault="0064411D" w:rsidP="009333AA">
            <w:pPr>
              <w:pStyle w:val="3"/>
              <w:framePr w:wrap="notBeside" w:vAnchor="text" w:hAnchor="text" w:xAlign="center" w:y="1"/>
              <w:shd w:val="clear" w:color="auto" w:fill="auto"/>
              <w:spacing w:after="0" w:line="240" w:lineRule="auto"/>
              <w:ind w:right="480" w:firstLine="0"/>
              <w:jc w:val="right"/>
            </w:pPr>
            <w:r>
              <w:rPr>
                <w:rStyle w:val="310pt1"/>
                <w:b/>
              </w:rPr>
              <w:t>263</w:t>
            </w:r>
          </w:p>
        </w:tc>
      </w:tr>
      <w:tr w:rsidR="0064411D" w14:paraId="7D13F169" w14:textId="77777777" w:rsidTr="009333AA">
        <w:trPr>
          <w:trHeight w:val="480"/>
          <w:jc w:val="center"/>
        </w:trPr>
        <w:tc>
          <w:tcPr>
            <w:tcW w:w="562" w:type="dxa"/>
            <w:tcBorders>
              <w:top w:val="nil"/>
              <w:left w:val="nil"/>
              <w:bottom w:val="nil"/>
              <w:right w:val="nil"/>
            </w:tcBorders>
            <w:shd w:val="clear" w:color="auto" w:fill="FFFFFF"/>
          </w:tcPr>
          <w:p w14:paraId="32C6BC0F"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13.</w:t>
            </w:r>
          </w:p>
        </w:tc>
        <w:tc>
          <w:tcPr>
            <w:tcW w:w="8520" w:type="dxa"/>
            <w:tcBorders>
              <w:top w:val="single" w:sz="4" w:space="0" w:color="auto"/>
              <w:left w:val="nil"/>
              <w:bottom w:val="single" w:sz="4" w:space="0" w:color="auto"/>
              <w:right w:val="nil"/>
            </w:tcBorders>
            <w:shd w:val="clear" w:color="auto" w:fill="FFFFFF"/>
          </w:tcPr>
          <w:p w14:paraId="0D2948E5"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Order of the Ninth Arbitration Court of Appeal dated 18 June, 2015.</w:t>
            </w:r>
          </w:p>
        </w:tc>
        <w:tc>
          <w:tcPr>
            <w:tcW w:w="1632" w:type="dxa"/>
            <w:tcBorders>
              <w:top w:val="single" w:sz="4" w:space="0" w:color="auto"/>
              <w:left w:val="nil"/>
              <w:bottom w:val="single" w:sz="4" w:space="0" w:color="auto"/>
              <w:right w:val="single" w:sz="4" w:space="0" w:color="auto"/>
            </w:tcBorders>
            <w:shd w:val="clear" w:color="auto" w:fill="FFFFFF"/>
          </w:tcPr>
          <w:p w14:paraId="03DE2A93" w14:textId="77777777" w:rsidR="0064411D" w:rsidRDefault="0064411D" w:rsidP="009333AA">
            <w:pPr>
              <w:pStyle w:val="BodyText"/>
              <w:framePr w:wrap="notBeside" w:vAnchor="text" w:hAnchor="text" w:xAlign="center" w:y="1"/>
              <w:shd w:val="clear" w:color="auto" w:fill="auto"/>
              <w:spacing w:before="0" w:line="149" w:lineRule="exact"/>
              <w:ind w:right="480" w:firstLine="0"/>
              <w:jc w:val="right"/>
            </w:pPr>
            <w:r>
              <w:rPr>
                <w:rStyle w:val="10pt0"/>
              </w:rPr>
              <w:t>p. 264–290</w:t>
            </w:r>
          </w:p>
        </w:tc>
      </w:tr>
      <w:tr w:rsidR="0064411D" w14:paraId="1AB83D1F" w14:textId="77777777" w:rsidTr="009333AA">
        <w:trPr>
          <w:trHeight w:val="480"/>
          <w:jc w:val="center"/>
        </w:trPr>
        <w:tc>
          <w:tcPr>
            <w:tcW w:w="562" w:type="dxa"/>
            <w:tcBorders>
              <w:top w:val="nil"/>
              <w:left w:val="nil"/>
              <w:bottom w:val="nil"/>
              <w:right w:val="nil"/>
            </w:tcBorders>
            <w:shd w:val="clear" w:color="auto" w:fill="FFFFFF"/>
          </w:tcPr>
          <w:p w14:paraId="01214933"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14.</w:t>
            </w:r>
          </w:p>
        </w:tc>
        <w:tc>
          <w:tcPr>
            <w:tcW w:w="8520" w:type="dxa"/>
            <w:tcBorders>
              <w:top w:val="single" w:sz="4" w:space="0" w:color="auto"/>
              <w:left w:val="nil"/>
              <w:bottom w:val="single" w:sz="4" w:space="0" w:color="auto"/>
              <w:right w:val="nil"/>
            </w:tcBorders>
            <w:shd w:val="clear" w:color="auto" w:fill="FFFFFF"/>
          </w:tcPr>
          <w:p w14:paraId="7501ED56"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Complainant's Cassation Appeal dated 23 July, 2015.</w:t>
            </w:r>
          </w:p>
        </w:tc>
        <w:tc>
          <w:tcPr>
            <w:tcW w:w="1632" w:type="dxa"/>
            <w:tcBorders>
              <w:top w:val="single" w:sz="4" w:space="0" w:color="auto"/>
              <w:left w:val="nil"/>
              <w:bottom w:val="single" w:sz="4" w:space="0" w:color="auto"/>
              <w:right w:val="single" w:sz="4" w:space="0" w:color="auto"/>
            </w:tcBorders>
            <w:shd w:val="clear" w:color="auto" w:fill="FFFFFF"/>
          </w:tcPr>
          <w:p w14:paraId="65FAE4D7"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pp.</w:t>
            </w:r>
          </w:p>
          <w:p w14:paraId="652A075C"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291–</w:t>
            </w:r>
          </w:p>
          <w:p w14:paraId="18694CE9" w14:textId="77777777" w:rsidR="0064411D" w:rsidRDefault="0064411D" w:rsidP="009333AA">
            <w:pPr>
              <w:pStyle w:val="BodyText"/>
              <w:framePr w:wrap="notBeside" w:vAnchor="text" w:hAnchor="text" w:xAlign="center" w:y="1"/>
              <w:shd w:val="clear" w:color="auto" w:fill="auto"/>
              <w:spacing w:before="0" w:line="240" w:lineRule="auto"/>
              <w:ind w:right="480" w:firstLine="0"/>
              <w:jc w:val="right"/>
            </w:pPr>
            <w:r>
              <w:rPr>
                <w:rStyle w:val="10pt0"/>
              </w:rPr>
              <w:t>312</w:t>
            </w:r>
          </w:p>
        </w:tc>
      </w:tr>
      <w:tr w:rsidR="0064411D" w14:paraId="14A4FBF7" w14:textId="77777777" w:rsidTr="009333AA">
        <w:trPr>
          <w:trHeight w:val="485"/>
          <w:jc w:val="center"/>
        </w:trPr>
        <w:tc>
          <w:tcPr>
            <w:tcW w:w="562" w:type="dxa"/>
            <w:tcBorders>
              <w:top w:val="nil"/>
              <w:left w:val="nil"/>
              <w:bottom w:val="nil"/>
              <w:right w:val="nil"/>
            </w:tcBorders>
            <w:shd w:val="clear" w:color="auto" w:fill="FFFFFF"/>
          </w:tcPr>
          <w:p w14:paraId="290D83C3"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15.</w:t>
            </w:r>
          </w:p>
        </w:tc>
        <w:tc>
          <w:tcPr>
            <w:tcW w:w="8520" w:type="dxa"/>
            <w:tcBorders>
              <w:top w:val="single" w:sz="4" w:space="0" w:color="auto"/>
              <w:left w:val="nil"/>
              <w:bottom w:val="single" w:sz="4" w:space="0" w:color="auto"/>
              <w:right w:val="nil"/>
            </w:tcBorders>
            <w:shd w:val="clear" w:color="auto" w:fill="FFFFFF"/>
          </w:tcPr>
          <w:p w14:paraId="06849DD8"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Addition to the cassation appeal dated 18 August, 2015.</w:t>
            </w:r>
          </w:p>
        </w:tc>
        <w:tc>
          <w:tcPr>
            <w:tcW w:w="1632" w:type="dxa"/>
            <w:tcBorders>
              <w:top w:val="single" w:sz="4" w:space="0" w:color="auto"/>
              <w:left w:val="nil"/>
              <w:bottom w:val="single" w:sz="4" w:space="0" w:color="auto"/>
              <w:right w:val="single" w:sz="4" w:space="0" w:color="auto"/>
            </w:tcBorders>
            <w:shd w:val="clear" w:color="auto" w:fill="FFFFFF"/>
          </w:tcPr>
          <w:p w14:paraId="28A81E51" w14:textId="77777777" w:rsidR="0064411D" w:rsidRDefault="0064411D" w:rsidP="009333AA">
            <w:pPr>
              <w:pStyle w:val="BodyText"/>
              <w:framePr w:wrap="notBeside" w:vAnchor="text" w:hAnchor="text" w:xAlign="center" w:y="1"/>
              <w:shd w:val="clear" w:color="auto" w:fill="auto"/>
              <w:spacing w:before="0" w:after="60" w:line="67" w:lineRule="atLeast"/>
              <w:ind w:right="480" w:firstLine="0"/>
              <w:jc w:val="right"/>
            </w:pPr>
            <w:r>
              <w:rPr>
                <w:rStyle w:val="10pt0"/>
              </w:rPr>
              <w:t>™ pp. 313–</w:t>
            </w:r>
          </w:p>
          <w:p w14:paraId="549FE1C4" w14:textId="77777777" w:rsidR="0064411D" w:rsidRDefault="0064411D" w:rsidP="009333AA">
            <w:pPr>
              <w:pStyle w:val="BodyText"/>
              <w:framePr w:wrap="notBeside" w:vAnchor="text" w:hAnchor="text" w:xAlign="center" w:y="1"/>
              <w:shd w:val="clear" w:color="auto" w:fill="auto"/>
              <w:spacing w:before="60" w:line="240" w:lineRule="auto"/>
              <w:ind w:right="480" w:firstLine="0"/>
              <w:jc w:val="right"/>
            </w:pPr>
            <w:r>
              <w:rPr>
                <w:rStyle w:val="10pt0"/>
              </w:rPr>
              <w:t>323</w:t>
            </w:r>
          </w:p>
        </w:tc>
      </w:tr>
      <w:tr w:rsidR="0064411D" w14:paraId="348210D4" w14:textId="77777777" w:rsidTr="009333AA">
        <w:trPr>
          <w:trHeight w:val="475"/>
          <w:jc w:val="center"/>
        </w:trPr>
        <w:tc>
          <w:tcPr>
            <w:tcW w:w="562" w:type="dxa"/>
            <w:tcBorders>
              <w:top w:val="nil"/>
              <w:left w:val="nil"/>
              <w:bottom w:val="nil"/>
              <w:right w:val="nil"/>
            </w:tcBorders>
            <w:shd w:val="clear" w:color="auto" w:fill="FFFFFF"/>
          </w:tcPr>
          <w:p w14:paraId="1862EB74" w14:textId="77777777" w:rsidR="0064411D" w:rsidRDefault="0064411D" w:rsidP="009333AA">
            <w:pPr>
              <w:pStyle w:val="3"/>
              <w:framePr w:wrap="notBeside" w:vAnchor="text" w:hAnchor="text" w:xAlign="center" w:y="1"/>
              <w:shd w:val="clear" w:color="auto" w:fill="auto"/>
              <w:spacing w:after="0" w:line="240" w:lineRule="auto"/>
              <w:ind w:left="260" w:firstLine="0"/>
              <w:jc w:val="left"/>
            </w:pPr>
            <w:r>
              <w:rPr>
                <w:rStyle w:val="310pt1"/>
                <w:b/>
              </w:rPr>
              <w:t>16.</w:t>
            </w:r>
          </w:p>
        </w:tc>
        <w:tc>
          <w:tcPr>
            <w:tcW w:w="8520" w:type="dxa"/>
            <w:tcBorders>
              <w:top w:val="single" w:sz="4" w:space="0" w:color="auto"/>
              <w:left w:val="nil"/>
              <w:bottom w:val="nil"/>
              <w:right w:val="nil"/>
            </w:tcBorders>
            <w:shd w:val="clear" w:color="auto" w:fill="FFFFFF"/>
          </w:tcPr>
          <w:p w14:paraId="25EF87E0"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Written explanations for cassation instance dated 22 September, 2015</w:t>
            </w:r>
          </w:p>
        </w:tc>
        <w:tc>
          <w:tcPr>
            <w:tcW w:w="1632" w:type="dxa"/>
            <w:tcBorders>
              <w:top w:val="single" w:sz="4" w:space="0" w:color="auto"/>
              <w:left w:val="nil"/>
              <w:bottom w:val="single" w:sz="4" w:space="0" w:color="auto"/>
              <w:right w:val="nil"/>
            </w:tcBorders>
            <w:shd w:val="clear" w:color="auto" w:fill="FFFFFF"/>
          </w:tcPr>
          <w:p w14:paraId="713C61D5" w14:textId="77777777" w:rsidR="0064411D" w:rsidRDefault="0064411D" w:rsidP="009333AA">
            <w:pPr>
              <w:pStyle w:val="BodyText"/>
              <w:framePr w:wrap="notBeside" w:vAnchor="text" w:hAnchor="text" w:xAlign="center" w:y="1"/>
              <w:shd w:val="clear" w:color="auto" w:fill="auto"/>
              <w:spacing w:before="0" w:line="206" w:lineRule="exact"/>
              <w:ind w:right="480" w:firstLine="0"/>
              <w:jc w:val="right"/>
            </w:pPr>
            <w:r>
              <w:rPr>
                <w:rStyle w:val="10pt0"/>
              </w:rPr>
              <w:t>pp. 324–332</w:t>
            </w:r>
          </w:p>
        </w:tc>
      </w:tr>
      <w:tr w:rsidR="0064411D" w14:paraId="037F1386" w14:textId="77777777" w:rsidTr="009333AA">
        <w:trPr>
          <w:trHeight w:val="490"/>
          <w:jc w:val="center"/>
        </w:trPr>
        <w:tc>
          <w:tcPr>
            <w:tcW w:w="562" w:type="dxa"/>
            <w:tcBorders>
              <w:top w:val="nil"/>
              <w:left w:val="nil"/>
              <w:bottom w:val="nil"/>
              <w:right w:val="nil"/>
            </w:tcBorders>
            <w:shd w:val="clear" w:color="auto" w:fill="FFFFFF"/>
          </w:tcPr>
          <w:p w14:paraId="7CCC76F2"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17.</w:t>
            </w:r>
          </w:p>
        </w:tc>
        <w:tc>
          <w:tcPr>
            <w:tcW w:w="8520" w:type="dxa"/>
            <w:tcBorders>
              <w:top w:val="nil"/>
              <w:left w:val="nil"/>
              <w:bottom w:val="single" w:sz="4" w:space="0" w:color="auto"/>
              <w:right w:val="nil"/>
            </w:tcBorders>
            <w:shd w:val="clear" w:color="auto" w:fill="FFFFFF"/>
          </w:tcPr>
          <w:p w14:paraId="4AFC0B43"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Written explanations for the cassation instance dated 24 September, 2015.</w:t>
            </w:r>
          </w:p>
        </w:tc>
        <w:tc>
          <w:tcPr>
            <w:tcW w:w="1632" w:type="dxa"/>
            <w:tcBorders>
              <w:top w:val="single" w:sz="4" w:space="0" w:color="auto"/>
              <w:left w:val="nil"/>
              <w:bottom w:val="single" w:sz="4" w:space="0" w:color="auto"/>
              <w:right w:val="single" w:sz="4" w:space="0" w:color="auto"/>
            </w:tcBorders>
            <w:shd w:val="clear" w:color="auto" w:fill="FFFFFF"/>
          </w:tcPr>
          <w:p w14:paraId="4248F22A" w14:textId="77777777" w:rsidR="0064411D" w:rsidRDefault="0064411D" w:rsidP="009333AA">
            <w:pPr>
              <w:pStyle w:val="BodyText"/>
              <w:framePr w:wrap="notBeside" w:vAnchor="text" w:hAnchor="text" w:xAlign="center" w:y="1"/>
              <w:shd w:val="clear" w:color="auto" w:fill="auto"/>
              <w:spacing w:before="0" w:line="163" w:lineRule="exact"/>
              <w:ind w:right="480" w:firstLine="0"/>
              <w:jc w:val="right"/>
            </w:pPr>
            <w:r>
              <w:rPr>
                <w:rStyle w:val="10pt0"/>
              </w:rPr>
              <w:t>pp. 333–343</w:t>
            </w:r>
          </w:p>
        </w:tc>
      </w:tr>
      <w:tr w:rsidR="0064411D" w14:paraId="68D453E0" w14:textId="77777777" w:rsidTr="009333AA">
        <w:trPr>
          <w:trHeight w:val="427"/>
          <w:jc w:val="center"/>
        </w:trPr>
        <w:tc>
          <w:tcPr>
            <w:tcW w:w="562" w:type="dxa"/>
            <w:tcBorders>
              <w:top w:val="nil"/>
              <w:left w:val="nil"/>
              <w:bottom w:val="nil"/>
              <w:right w:val="nil"/>
            </w:tcBorders>
            <w:shd w:val="clear" w:color="auto" w:fill="FFFFFF"/>
          </w:tcPr>
          <w:p w14:paraId="3D1C9C20"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18.</w:t>
            </w:r>
          </w:p>
        </w:tc>
        <w:tc>
          <w:tcPr>
            <w:tcW w:w="8520" w:type="dxa"/>
            <w:tcBorders>
              <w:top w:val="single" w:sz="4" w:space="0" w:color="auto"/>
              <w:left w:val="nil"/>
              <w:bottom w:val="nil"/>
              <w:right w:val="nil"/>
            </w:tcBorders>
            <w:shd w:val="clear" w:color="auto" w:fill="FFFFFF"/>
          </w:tcPr>
          <w:p w14:paraId="0D9E440E"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Award of the Arbitration Court for the Moscow Circuit dated 24 September, 2015.</w:t>
            </w:r>
          </w:p>
        </w:tc>
        <w:tc>
          <w:tcPr>
            <w:tcW w:w="1632" w:type="dxa"/>
            <w:tcBorders>
              <w:top w:val="single" w:sz="4" w:space="0" w:color="auto"/>
              <w:left w:val="nil"/>
              <w:bottom w:val="nil"/>
              <w:right w:val="single" w:sz="4" w:space="0" w:color="auto"/>
            </w:tcBorders>
            <w:shd w:val="clear" w:color="auto" w:fill="FFFFFF"/>
          </w:tcPr>
          <w:p w14:paraId="0BA58B0E" w14:textId="77777777" w:rsidR="0064411D" w:rsidRDefault="0064411D" w:rsidP="009333AA">
            <w:pPr>
              <w:pStyle w:val="BodyText"/>
              <w:framePr w:wrap="notBeside" w:vAnchor="text" w:hAnchor="text" w:xAlign="center" w:y="1"/>
              <w:shd w:val="clear" w:color="auto" w:fill="auto"/>
              <w:spacing w:before="0" w:line="206" w:lineRule="exact"/>
              <w:ind w:right="480" w:firstLine="0"/>
              <w:jc w:val="right"/>
            </w:pPr>
            <w:r>
              <w:rPr>
                <w:rStyle w:val="10pt0"/>
              </w:rPr>
              <w:t>pp. 344–</w:t>
            </w:r>
            <w:r>
              <w:rPr>
                <w:rStyle w:val="10pt1"/>
              </w:rPr>
              <w:t>361</w:t>
            </w:r>
          </w:p>
        </w:tc>
      </w:tr>
      <w:tr w:rsidR="0064411D" w14:paraId="39CA5138" w14:textId="77777777" w:rsidTr="009333AA">
        <w:trPr>
          <w:trHeight w:val="480"/>
          <w:jc w:val="center"/>
        </w:trPr>
        <w:tc>
          <w:tcPr>
            <w:tcW w:w="562" w:type="dxa"/>
            <w:tcBorders>
              <w:top w:val="nil"/>
              <w:left w:val="nil"/>
              <w:bottom w:val="nil"/>
              <w:right w:val="nil"/>
            </w:tcBorders>
            <w:shd w:val="clear" w:color="auto" w:fill="FFFFFF"/>
          </w:tcPr>
          <w:p w14:paraId="34A2B6A1"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19.</w:t>
            </w:r>
          </w:p>
        </w:tc>
        <w:tc>
          <w:tcPr>
            <w:tcW w:w="8520" w:type="dxa"/>
            <w:tcBorders>
              <w:top w:val="nil"/>
              <w:left w:val="nil"/>
              <w:bottom w:val="nil"/>
              <w:right w:val="nil"/>
            </w:tcBorders>
            <w:shd w:val="clear" w:color="auto" w:fill="FFFFFF"/>
          </w:tcPr>
          <w:p w14:paraId="61451ACC"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Cassation appeal of the complainant to the Supreme Court of the Russian Federation dated 30 November, 2015.</w:t>
            </w:r>
          </w:p>
        </w:tc>
        <w:tc>
          <w:tcPr>
            <w:tcW w:w="1632" w:type="dxa"/>
            <w:tcBorders>
              <w:top w:val="nil"/>
              <w:left w:val="nil"/>
              <w:bottom w:val="nil"/>
              <w:right w:val="single" w:sz="4" w:space="0" w:color="auto"/>
            </w:tcBorders>
            <w:shd w:val="clear" w:color="auto" w:fill="FFFFFF"/>
          </w:tcPr>
          <w:p w14:paraId="3321FBEC" w14:textId="77777777" w:rsidR="0064411D" w:rsidRDefault="0064411D" w:rsidP="009333AA">
            <w:pPr>
              <w:pStyle w:val="BodyText"/>
              <w:framePr w:wrap="notBeside" w:vAnchor="text" w:hAnchor="text" w:xAlign="center" w:y="1"/>
              <w:shd w:val="clear" w:color="auto" w:fill="auto"/>
              <w:spacing w:before="0" w:line="206" w:lineRule="exact"/>
              <w:ind w:right="480" w:firstLine="0"/>
              <w:jc w:val="right"/>
            </w:pPr>
            <w:r>
              <w:rPr>
                <w:rStyle w:val="10pt0"/>
              </w:rPr>
              <w:t>pp. 362–389</w:t>
            </w:r>
          </w:p>
        </w:tc>
      </w:tr>
      <w:tr w:rsidR="0064411D" w14:paraId="40A76D8C" w14:textId="77777777" w:rsidTr="009333AA">
        <w:trPr>
          <w:trHeight w:val="485"/>
          <w:jc w:val="center"/>
        </w:trPr>
        <w:tc>
          <w:tcPr>
            <w:tcW w:w="562" w:type="dxa"/>
            <w:tcBorders>
              <w:top w:val="nil"/>
              <w:left w:val="nil"/>
              <w:bottom w:val="nil"/>
              <w:right w:val="nil"/>
            </w:tcBorders>
            <w:shd w:val="clear" w:color="auto" w:fill="FFFFFF"/>
          </w:tcPr>
          <w:p w14:paraId="219AABEF"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20.</w:t>
            </w:r>
          </w:p>
        </w:tc>
        <w:tc>
          <w:tcPr>
            <w:tcW w:w="8520" w:type="dxa"/>
            <w:tcBorders>
              <w:top w:val="nil"/>
              <w:left w:val="nil"/>
              <w:bottom w:val="nil"/>
              <w:right w:val="nil"/>
            </w:tcBorders>
            <w:shd w:val="clear" w:color="auto" w:fill="FFFFFF"/>
          </w:tcPr>
          <w:p w14:paraId="45C2BA74"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Determination of the Arbitration Court of Moscow dated 11 December, 2015.</w:t>
            </w:r>
          </w:p>
        </w:tc>
        <w:tc>
          <w:tcPr>
            <w:tcW w:w="1632" w:type="dxa"/>
            <w:tcBorders>
              <w:top w:val="nil"/>
              <w:left w:val="nil"/>
              <w:bottom w:val="nil"/>
              <w:right w:val="single" w:sz="4" w:space="0" w:color="auto"/>
            </w:tcBorders>
            <w:shd w:val="clear" w:color="auto" w:fill="FFFFFF"/>
          </w:tcPr>
          <w:p w14:paraId="5A77CAAE" w14:textId="77777777" w:rsidR="0064411D" w:rsidRDefault="0064411D" w:rsidP="009333AA">
            <w:pPr>
              <w:pStyle w:val="BodyText"/>
              <w:framePr w:wrap="notBeside" w:vAnchor="text" w:hAnchor="text" w:xAlign="center" w:y="1"/>
              <w:shd w:val="clear" w:color="auto" w:fill="auto"/>
              <w:spacing w:before="0" w:line="202" w:lineRule="exact"/>
              <w:ind w:right="480" w:firstLine="0"/>
              <w:jc w:val="right"/>
            </w:pPr>
            <w:r>
              <w:rPr>
                <w:rStyle w:val="10pt0"/>
              </w:rPr>
              <w:t>pp. 390–391</w:t>
            </w:r>
          </w:p>
        </w:tc>
      </w:tr>
      <w:tr w:rsidR="0064411D" w14:paraId="63907A7E" w14:textId="77777777" w:rsidTr="009333AA">
        <w:trPr>
          <w:trHeight w:val="528"/>
          <w:jc w:val="center"/>
        </w:trPr>
        <w:tc>
          <w:tcPr>
            <w:tcW w:w="562" w:type="dxa"/>
            <w:tcBorders>
              <w:top w:val="nil"/>
              <w:left w:val="single" w:sz="4" w:space="0" w:color="auto"/>
              <w:bottom w:val="nil"/>
              <w:right w:val="nil"/>
            </w:tcBorders>
            <w:shd w:val="clear" w:color="auto" w:fill="FFFFFF"/>
          </w:tcPr>
          <w:p w14:paraId="722262C2" w14:textId="77777777" w:rsidR="0064411D" w:rsidRDefault="0064411D" w:rsidP="009333AA">
            <w:pPr>
              <w:pStyle w:val="3"/>
              <w:framePr w:wrap="notBeside" w:vAnchor="text" w:hAnchor="text" w:xAlign="center" w:y="1"/>
              <w:shd w:val="clear" w:color="auto" w:fill="auto"/>
              <w:spacing w:after="0" w:line="240" w:lineRule="auto"/>
              <w:ind w:left="260" w:firstLine="0"/>
              <w:jc w:val="left"/>
            </w:pPr>
            <w:r>
              <w:rPr>
                <w:rStyle w:val="310pt1"/>
                <w:b/>
              </w:rPr>
              <w:t>21.</w:t>
            </w:r>
          </w:p>
        </w:tc>
        <w:tc>
          <w:tcPr>
            <w:tcW w:w="8520" w:type="dxa"/>
            <w:tcBorders>
              <w:top w:val="nil"/>
              <w:left w:val="nil"/>
              <w:bottom w:val="single" w:sz="4" w:space="0" w:color="auto"/>
              <w:right w:val="nil"/>
            </w:tcBorders>
            <w:shd w:val="clear" w:color="auto" w:fill="FFFFFF"/>
          </w:tcPr>
          <w:p w14:paraId="2C339095"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Determination of the Supreme Court of the Russian Federation dated 2S January, 2016.</w:t>
            </w:r>
          </w:p>
        </w:tc>
        <w:tc>
          <w:tcPr>
            <w:tcW w:w="1632" w:type="dxa"/>
            <w:tcBorders>
              <w:top w:val="nil"/>
              <w:left w:val="nil"/>
              <w:bottom w:val="single" w:sz="4" w:space="0" w:color="auto"/>
              <w:right w:val="nil"/>
            </w:tcBorders>
            <w:shd w:val="clear" w:color="auto" w:fill="FFFFFF"/>
          </w:tcPr>
          <w:p w14:paraId="513E7161" w14:textId="77777777" w:rsidR="0064411D" w:rsidRDefault="0064411D" w:rsidP="009333AA">
            <w:pPr>
              <w:pStyle w:val="BodyText"/>
              <w:framePr w:wrap="notBeside" w:vAnchor="text" w:hAnchor="text" w:xAlign="center" w:y="1"/>
              <w:shd w:val="clear" w:color="auto" w:fill="auto"/>
              <w:spacing w:before="0" w:line="202" w:lineRule="exact"/>
              <w:ind w:right="480" w:firstLine="0"/>
              <w:jc w:val="right"/>
            </w:pPr>
            <w:r>
              <w:rPr>
                <w:rStyle w:val="10pt0"/>
              </w:rPr>
              <w:t>pp. 392–394</w:t>
            </w:r>
          </w:p>
        </w:tc>
      </w:tr>
      <w:tr w:rsidR="0064411D" w14:paraId="0C2CCB52" w14:textId="77777777" w:rsidTr="009333AA">
        <w:trPr>
          <w:trHeight w:val="480"/>
          <w:jc w:val="center"/>
        </w:trPr>
        <w:tc>
          <w:tcPr>
            <w:tcW w:w="562" w:type="dxa"/>
            <w:tcBorders>
              <w:top w:val="nil"/>
              <w:left w:val="single" w:sz="4" w:space="0" w:color="auto"/>
              <w:bottom w:val="nil"/>
              <w:right w:val="nil"/>
            </w:tcBorders>
            <w:shd w:val="clear" w:color="auto" w:fill="FFFFFF"/>
          </w:tcPr>
          <w:p w14:paraId="38B80EF6"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22.</w:t>
            </w:r>
          </w:p>
        </w:tc>
        <w:tc>
          <w:tcPr>
            <w:tcW w:w="8520" w:type="dxa"/>
            <w:tcBorders>
              <w:top w:val="single" w:sz="4" w:space="0" w:color="auto"/>
              <w:left w:val="nil"/>
              <w:bottom w:val="single" w:sz="4" w:space="0" w:color="auto"/>
              <w:right w:val="nil"/>
            </w:tcBorders>
            <w:shd w:val="clear" w:color="auto" w:fill="FFFFFF"/>
          </w:tcPr>
          <w:p w14:paraId="0822CF62"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Complaint to the Deputy Chairman of the Supreme Court of the Russian Federation dated 12 February, 2016.</w:t>
            </w:r>
          </w:p>
        </w:tc>
        <w:tc>
          <w:tcPr>
            <w:tcW w:w="1632" w:type="dxa"/>
            <w:tcBorders>
              <w:top w:val="single" w:sz="4" w:space="0" w:color="auto"/>
              <w:left w:val="nil"/>
              <w:bottom w:val="single" w:sz="4" w:space="0" w:color="auto"/>
              <w:right w:val="nil"/>
            </w:tcBorders>
            <w:shd w:val="clear" w:color="auto" w:fill="FFFFFF"/>
          </w:tcPr>
          <w:p w14:paraId="3A7A982D" w14:textId="77777777" w:rsidR="0064411D" w:rsidRDefault="0064411D" w:rsidP="009333AA">
            <w:pPr>
              <w:pStyle w:val="BodyText"/>
              <w:framePr w:wrap="notBeside" w:vAnchor="text" w:hAnchor="text" w:xAlign="center" w:y="1"/>
              <w:shd w:val="clear" w:color="auto" w:fill="auto"/>
              <w:spacing w:before="0" w:line="202" w:lineRule="exact"/>
              <w:ind w:right="480" w:firstLine="0"/>
              <w:jc w:val="right"/>
            </w:pPr>
            <w:r>
              <w:rPr>
                <w:rStyle w:val="10pt0"/>
              </w:rPr>
              <w:t>pp. 395–423</w:t>
            </w:r>
          </w:p>
        </w:tc>
      </w:tr>
      <w:tr w:rsidR="0064411D" w14:paraId="07D6E6E8" w14:textId="77777777" w:rsidTr="009333AA">
        <w:trPr>
          <w:trHeight w:val="485"/>
          <w:jc w:val="center"/>
        </w:trPr>
        <w:tc>
          <w:tcPr>
            <w:tcW w:w="562" w:type="dxa"/>
            <w:tcBorders>
              <w:top w:val="nil"/>
              <w:left w:val="single" w:sz="4" w:space="0" w:color="auto"/>
              <w:bottom w:val="nil"/>
              <w:right w:val="nil"/>
            </w:tcBorders>
            <w:shd w:val="clear" w:color="auto" w:fill="FFFFFF"/>
          </w:tcPr>
          <w:p w14:paraId="2D80BB84"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23.</w:t>
            </w:r>
          </w:p>
        </w:tc>
        <w:tc>
          <w:tcPr>
            <w:tcW w:w="8520" w:type="dxa"/>
            <w:tcBorders>
              <w:top w:val="single" w:sz="4" w:space="0" w:color="auto"/>
              <w:left w:val="nil"/>
              <w:bottom w:val="single" w:sz="4" w:space="0" w:color="auto"/>
              <w:right w:val="nil"/>
            </w:tcBorders>
            <w:shd w:val="clear" w:color="auto" w:fill="FFFFFF"/>
          </w:tcPr>
          <w:p w14:paraId="3EA68FAB" w14:textId="77777777" w:rsidR="0064411D" w:rsidRDefault="0064411D" w:rsidP="009333AA">
            <w:pPr>
              <w:pStyle w:val="BodyText"/>
              <w:framePr w:wrap="notBeside" w:vAnchor="text" w:hAnchor="text" w:xAlign="center" w:y="1"/>
              <w:shd w:val="clear" w:color="auto" w:fill="auto"/>
              <w:spacing w:before="0" w:line="240" w:lineRule="auto"/>
              <w:ind w:left="100" w:firstLine="0"/>
            </w:pPr>
            <w:r>
              <w:rPr>
                <w:rStyle w:val="10pt0"/>
              </w:rPr>
              <w:t>Decision of the High Court of Justice, London dated 22 February, 2015.</w:t>
            </w:r>
          </w:p>
        </w:tc>
        <w:tc>
          <w:tcPr>
            <w:tcW w:w="1632" w:type="dxa"/>
            <w:tcBorders>
              <w:top w:val="single" w:sz="4" w:space="0" w:color="auto"/>
              <w:left w:val="nil"/>
              <w:bottom w:val="nil"/>
              <w:right w:val="nil"/>
            </w:tcBorders>
            <w:shd w:val="clear" w:color="auto" w:fill="FFFFFF"/>
          </w:tcPr>
          <w:p w14:paraId="16E26F5C" w14:textId="77777777" w:rsidR="0064411D" w:rsidRDefault="0064411D" w:rsidP="009333AA">
            <w:pPr>
              <w:pStyle w:val="BodyText"/>
              <w:framePr w:wrap="notBeside" w:vAnchor="text" w:hAnchor="text" w:xAlign="center" w:y="1"/>
              <w:shd w:val="clear" w:color="auto" w:fill="auto"/>
              <w:spacing w:before="0" w:line="206" w:lineRule="exact"/>
              <w:ind w:right="480" w:firstLine="0"/>
              <w:jc w:val="right"/>
            </w:pPr>
            <w:r>
              <w:rPr>
                <w:rStyle w:val="10pt0"/>
              </w:rPr>
              <w:t>pp. 424–425</w:t>
            </w:r>
          </w:p>
        </w:tc>
      </w:tr>
      <w:tr w:rsidR="0064411D" w14:paraId="66FBD9D3" w14:textId="77777777" w:rsidTr="009333AA">
        <w:trPr>
          <w:trHeight w:val="485"/>
          <w:jc w:val="center"/>
        </w:trPr>
        <w:tc>
          <w:tcPr>
            <w:tcW w:w="562" w:type="dxa"/>
            <w:tcBorders>
              <w:top w:val="nil"/>
              <w:left w:val="single" w:sz="4" w:space="0" w:color="auto"/>
              <w:bottom w:val="nil"/>
              <w:right w:val="nil"/>
            </w:tcBorders>
            <w:shd w:val="clear" w:color="auto" w:fill="FFFFFF"/>
          </w:tcPr>
          <w:p w14:paraId="5A64F486"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24.</w:t>
            </w:r>
          </w:p>
        </w:tc>
        <w:tc>
          <w:tcPr>
            <w:tcW w:w="8520" w:type="dxa"/>
            <w:tcBorders>
              <w:top w:val="single" w:sz="4" w:space="0" w:color="auto"/>
              <w:left w:val="nil"/>
              <w:bottom w:val="single" w:sz="4" w:space="0" w:color="auto"/>
              <w:right w:val="nil"/>
            </w:tcBorders>
            <w:shd w:val="clear" w:color="auto" w:fill="FFFFFF"/>
          </w:tcPr>
          <w:p w14:paraId="6E0592E4" w14:textId="77777777" w:rsidR="0064411D" w:rsidRDefault="0064411D" w:rsidP="009333AA">
            <w:pPr>
              <w:framePr w:wrap="notBeside" w:vAnchor="text" w:hAnchor="text" w:xAlign="center" w:y="1"/>
              <w:rPr>
                <w:color w:val="auto"/>
                <w:sz w:val="10"/>
                <w:szCs w:val="10"/>
              </w:rPr>
            </w:pPr>
          </w:p>
        </w:tc>
        <w:tc>
          <w:tcPr>
            <w:tcW w:w="1632" w:type="dxa"/>
            <w:tcBorders>
              <w:top w:val="nil"/>
              <w:left w:val="nil"/>
              <w:bottom w:val="single" w:sz="4" w:space="0" w:color="auto"/>
              <w:right w:val="nil"/>
            </w:tcBorders>
            <w:shd w:val="clear" w:color="auto" w:fill="FFFFFF"/>
          </w:tcPr>
          <w:p w14:paraId="66E12957"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pp.</w:t>
            </w:r>
          </w:p>
        </w:tc>
      </w:tr>
      <w:tr w:rsidR="0064411D" w14:paraId="7A8BFF5F" w14:textId="77777777" w:rsidTr="009333AA">
        <w:trPr>
          <w:trHeight w:val="470"/>
          <w:jc w:val="center"/>
        </w:trPr>
        <w:tc>
          <w:tcPr>
            <w:tcW w:w="562" w:type="dxa"/>
            <w:tcBorders>
              <w:top w:val="nil"/>
              <w:left w:val="single" w:sz="4" w:space="0" w:color="auto"/>
              <w:bottom w:val="nil"/>
              <w:right w:val="nil"/>
            </w:tcBorders>
            <w:shd w:val="clear" w:color="auto" w:fill="FFFFFF"/>
          </w:tcPr>
          <w:p w14:paraId="66E07115" w14:textId="77777777" w:rsidR="0064411D" w:rsidRDefault="0064411D" w:rsidP="009333AA">
            <w:pPr>
              <w:pStyle w:val="BodyText"/>
              <w:framePr w:wrap="notBeside" w:vAnchor="text" w:hAnchor="text" w:xAlign="center" w:y="1"/>
              <w:shd w:val="clear" w:color="auto" w:fill="auto"/>
              <w:spacing w:before="0" w:line="240" w:lineRule="auto"/>
              <w:ind w:left="260" w:firstLine="0"/>
            </w:pPr>
            <w:r>
              <w:rPr>
                <w:rStyle w:val="10pt0"/>
              </w:rPr>
              <w:t>25.</w:t>
            </w:r>
          </w:p>
        </w:tc>
        <w:tc>
          <w:tcPr>
            <w:tcW w:w="8520" w:type="dxa"/>
            <w:tcBorders>
              <w:top w:val="single" w:sz="4" w:space="0" w:color="auto"/>
              <w:left w:val="nil"/>
              <w:bottom w:val="single" w:sz="4" w:space="0" w:color="auto"/>
              <w:right w:val="nil"/>
            </w:tcBorders>
            <w:shd w:val="clear" w:color="auto" w:fill="FFFFFF"/>
          </w:tcPr>
          <w:p w14:paraId="4B5F0F04" w14:textId="77777777" w:rsidR="0064411D" w:rsidRDefault="0064411D" w:rsidP="009333AA">
            <w:pPr>
              <w:framePr w:wrap="notBeside" w:vAnchor="text" w:hAnchor="text" w:xAlign="center" w:y="1"/>
              <w:rPr>
                <w:color w:val="auto"/>
                <w:sz w:val="10"/>
                <w:szCs w:val="10"/>
              </w:rPr>
            </w:pPr>
          </w:p>
        </w:tc>
        <w:tc>
          <w:tcPr>
            <w:tcW w:w="1632" w:type="dxa"/>
            <w:tcBorders>
              <w:top w:val="single" w:sz="4" w:space="0" w:color="auto"/>
              <w:left w:val="nil"/>
              <w:bottom w:val="single" w:sz="4" w:space="0" w:color="auto"/>
              <w:right w:val="nil"/>
            </w:tcBorders>
            <w:shd w:val="clear" w:color="auto" w:fill="FFFFFF"/>
          </w:tcPr>
          <w:p w14:paraId="18CFE4DF" w14:textId="77777777" w:rsidR="0064411D" w:rsidRDefault="0064411D" w:rsidP="009333AA">
            <w:pPr>
              <w:pStyle w:val="BodyText"/>
              <w:framePr w:wrap="notBeside" w:vAnchor="text" w:hAnchor="text" w:xAlign="center" w:y="1"/>
              <w:shd w:val="clear" w:color="auto" w:fill="auto"/>
              <w:spacing w:before="0" w:line="240" w:lineRule="auto"/>
              <w:ind w:left="500" w:firstLine="0"/>
            </w:pPr>
            <w:r>
              <w:rPr>
                <w:rStyle w:val="10pt0"/>
              </w:rPr>
              <w:t>pp.</w:t>
            </w:r>
          </w:p>
        </w:tc>
      </w:tr>
      <w:tr w:rsidR="0064411D" w14:paraId="11E31900" w14:textId="77777777" w:rsidTr="009333AA">
        <w:trPr>
          <w:trHeight w:val="158"/>
          <w:jc w:val="center"/>
        </w:trPr>
        <w:tc>
          <w:tcPr>
            <w:tcW w:w="562" w:type="dxa"/>
            <w:tcBorders>
              <w:top w:val="nil"/>
              <w:left w:val="single" w:sz="4" w:space="0" w:color="auto"/>
              <w:bottom w:val="single" w:sz="4" w:space="0" w:color="auto"/>
              <w:right w:val="nil"/>
            </w:tcBorders>
            <w:shd w:val="clear" w:color="auto" w:fill="FFFFFF"/>
          </w:tcPr>
          <w:p w14:paraId="67D0E0D6" w14:textId="77777777" w:rsidR="0064411D" w:rsidRDefault="0064411D" w:rsidP="009333AA">
            <w:pPr>
              <w:framePr w:wrap="notBeside" w:vAnchor="text" w:hAnchor="text" w:xAlign="center" w:y="1"/>
              <w:rPr>
                <w:color w:val="auto"/>
                <w:sz w:val="10"/>
                <w:szCs w:val="10"/>
              </w:rPr>
            </w:pPr>
          </w:p>
        </w:tc>
        <w:tc>
          <w:tcPr>
            <w:tcW w:w="8520" w:type="dxa"/>
            <w:tcBorders>
              <w:top w:val="single" w:sz="4" w:space="0" w:color="auto"/>
              <w:left w:val="nil"/>
              <w:bottom w:val="single" w:sz="4" w:space="0" w:color="auto"/>
              <w:right w:val="nil"/>
            </w:tcBorders>
            <w:shd w:val="clear" w:color="auto" w:fill="FFFFFF"/>
          </w:tcPr>
          <w:p w14:paraId="534E5F5D" w14:textId="77777777" w:rsidR="0064411D" w:rsidRDefault="0064411D" w:rsidP="009333AA">
            <w:pPr>
              <w:framePr w:wrap="notBeside" w:vAnchor="text" w:hAnchor="text" w:xAlign="center" w:y="1"/>
              <w:rPr>
                <w:color w:val="auto"/>
                <w:sz w:val="10"/>
                <w:szCs w:val="10"/>
              </w:rPr>
            </w:pPr>
          </w:p>
        </w:tc>
        <w:tc>
          <w:tcPr>
            <w:tcW w:w="1632" w:type="dxa"/>
            <w:tcBorders>
              <w:top w:val="single" w:sz="4" w:space="0" w:color="auto"/>
              <w:left w:val="nil"/>
              <w:bottom w:val="single" w:sz="4" w:space="0" w:color="auto"/>
              <w:right w:val="nil"/>
            </w:tcBorders>
            <w:shd w:val="clear" w:color="auto" w:fill="FFFFFF"/>
          </w:tcPr>
          <w:p w14:paraId="00AD42AA" w14:textId="77777777" w:rsidR="0064411D" w:rsidRDefault="0064411D" w:rsidP="009333AA">
            <w:pPr>
              <w:pStyle w:val="210"/>
              <w:framePr w:wrap="notBeside" w:vAnchor="text" w:hAnchor="text" w:xAlign="center" w:y="1"/>
              <w:shd w:val="clear" w:color="auto" w:fill="auto"/>
              <w:spacing w:line="240" w:lineRule="auto"/>
              <w:ind w:left="1400"/>
            </w:pPr>
          </w:p>
        </w:tc>
      </w:tr>
      <w:tr w:rsidR="0064411D" w14:paraId="2EA71B43" w14:textId="77777777" w:rsidTr="009333AA">
        <w:trPr>
          <w:trHeight w:val="322"/>
          <w:jc w:val="center"/>
        </w:trPr>
        <w:tc>
          <w:tcPr>
            <w:tcW w:w="10714" w:type="dxa"/>
            <w:gridSpan w:val="3"/>
            <w:tcBorders>
              <w:top w:val="single" w:sz="4" w:space="0" w:color="auto"/>
              <w:left w:val="single" w:sz="4" w:space="0" w:color="auto"/>
              <w:bottom w:val="single" w:sz="4" w:space="0" w:color="auto"/>
              <w:right w:val="nil"/>
            </w:tcBorders>
            <w:shd w:val="clear" w:color="auto" w:fill="FFFFFF"/>
          </w:tcPr>
          <w:p w14:paraId="5042D30B" w14:textId="77777777" w:rsidR="0064411D" w:rsidRDefault="0064411D" w:rsidP="009333AA">
            <w:pPr>
              <w:framePr w:wrap="notBeside" w:vAnchor="text" w:hAnchor="text" w:xAlign="center" w:y="1"/>
              <w:rPr>
                <w:color w:val="auto"/>
                <w:sz w:val="10"/>
                <w:szCs w:val="10"/>
              </w:rPr>
            </w:pPr>
          </w:p>
        </w:tc>
      </w:tr>
    </w:tbl>
    <w:p w14:paraId="5BCD956E" w14:textId="77777777" w:rsidR="0064411D" w:rsidRDefault="0064411D" w:rsidP="0064411D">
      <w:pPr>
        <w:rPr>
          <w:color w:val="auto"/>
          <w:sz w:val="2"/>
          <w:szCs w:val="2"/>
        </w:rPr>
      </w:pPr>
      <w:r>
        <w:br w:type="page"/>
      </w:r>
    </w:p>
    <w:p w14:paraId="78EA90B9" w14:textId="77777777" w:rsidR="0064411D" w:rsidRDefault="0064411D" w:rsidP="0064411D">
      <w:pPr>
        <w:pStyle w:val="32"/>
        <w:keepNext/>
        <w:keepLines/>
        <w:shd w:val="clear" w:color="auto" w:fill="auto"/>
        <w:spacing w:after="18" w:line="200" w:lineRule="exact"/>
        <w:ind w:left="160"/>
        <w:jc w:val="both"/>
      </w:pPr>
      <w:bookmarkStart w:id="9" w:name="bookmark10"/>
      <w:r>
        <w:rPr>
          <w:rStyle w:val="310pt0"/>
          <w:b/>
        </w:rPr>
        <w:t>Comments and explanations</w:t>
      </w:r>
      <w:bookmarkEnd w:id="9"/>
    </w:p>
    <w:p w14:paraId="59BEFB66" w14:textId="77777777" w:rsidR="0064411D" w:rsidRDefault="0064411D" w:rsidP="0064411D">
      <w:pPr>
        <w:pStyle w:val="BodyText"/>
        <w:shd w:val="clear" w:color="auto" w:fill="auto"/>
        <w:spacing w:before="0" w:line="408" w:lineRule="exact"/>
        <w:ind w:left="160" w:right="5220" w:firstLine="0"/>
      </w:pPr>
      <w:r>
        <w:rPr>
          <w:rStyle w:val="10pt0"/>
        </w:rPr>
        <w:t>Is there anything that you'd like to add in respect of the complaint? 69. Comments</w:t>
      </w:r>
    </w:p>
    <w:p w14:paraId="0EBF4B01" w14:textId="77777777" w:rsidR="0064411D" w:rsidRDefault="0064411D" w:rsidP="0064411D">
      <w:pPr>
        <w:pStyle w:val="BodyText"/>
        <w:shd w:val="clear" w:color="auto" w:fill="auto"/>
        <w:spacing w:before="0" w:after="696" w:line="245" w:lineRule="exact"/>
        <w:ind w:left="160" w:right="340" w:firstLine="0"/>
        <w:jc w:val="both"/>
      </w:pPr>
      <w:r>
        <w:rPr>
          <w:rStyle w:val="10pt0"/>
        </w:rPr>
        <w:t>The complainant was illegally charged with liability that has a legal result in the form of the process that was initiated against him in the High Court of Justice, in respect of which the complainant intends to file in the appeal against the UK after exhaustion of British remedies at law. The complainant will notify the Court on the appeal filed and leaves the question, of whether these complaints should be considered jointly, to the discretion of the Court.</w:t>
      </w:r>
    </w:p>
    <w:p w14:paraId="5BAD1BC3" w14:textId="77777777" w:rsidR="0064411D" w:rsidRDefault="0064411D" w:rsidP="0064411D">
      <w:pPr>
        <w:pStyle w:val="32"/>
        <w:keepNext/>
        <w:keepLines/>
        <w:shd w:val="clear" w:color="auto" w:fill="auto"/>
        <w:spacing w:after="184" w:line="200" w:lineRule="exact"/>
        <w:ind w:left="160"/>
        <w:jc w:val="both"/>
      </w:pPr>
      <w:bookmarkStart w:id="10" w:name="bookmark11"/>
      <w:r>
        <w:rPr>
          <w:rStyle w:val="310pt0"/>
          <w:b/>
        </w:rPr>
        <w:t>Statement and signature</w:t>
      </w:r>
      <w:bookmarkEnd w:id="10"/>
    </w:p>
    <w:p w14:paraId="1B0EDCBC" w14:textId="77777777" w:rsidR="0064411D" w:rsidRDefault="0064411D" w:rsidP="0064411D">
      <w:pPr>
        <w:pStyle w:val="BodyText"/>
        <w:framePr w:w="1430" w:h="700" w:hSpace="483" w:vSpace="143" w:wrap="around" w:vAnchor="text" w:hAnchor="margin" w:x="79" w:y="327"/>
        <w:shd w:val="clear" w:color="auto" w:fill="auto"/>
        <w:spacing w:before="0" w:line="355" w:lineRule="exact"/>
        <w:ind w:left="160" w:right="100" w:firstLine="0"/>
      </w:pPr>
      <w:r>
        <w:rPr>
          <w:rStyle w:val="10pt0"/>
        </w:rPr>
        <w:t>70. Date 0 10 4</w:t>
      </w:r>
    </w:p>
    <w:p w14:paraId="2436EA6C" w14:textId="77777777" w:rsidR="0064411D" w:rsidRDefault="0064411D" w:rsidP="0064411D">
      <w:pPr>
        <w:pStyle w:val="BodyText"/>
        <w:shd w:val="clear" w:color="auto" w:fill="auto"/>
        <w:spacing w:before="0" w:after="594" w:line="200" w:lineRule="exact"/>
        <w:ind w:left="160" w:firstLine="0"/>
        <w:jc w:val="both"/>
      </w:pPr>
      <w:r>
        <w:rPr>
          <w:rStyle w:val="10pt0"/>
        </w:rPr>
        <w:t>Herewith I declare, based on my knowledge and beliefs, that all the data I specified in my form, are correct.</w:t>
      </w:r>
    </w:p>
    <w:p w14:paraId="69CBE7B4" w14:textId="77777777" w:rsidR="0064411D" w:rsidRDefault="0064411D" w:rsidP="0064411D">
      <w:pPr>
        <w:pStyle w:val="BodyText"/>
        <w:shd w:val="clear" w:color="auto" w:fill="auto"/>
        <w:spacing w:before="0" w:after="160" w:line="200" w:lineRule="exact"/>
        <w:ind w:left="160" w:firstLine="0"/>
        <w:jc w:val="both"/>
      </w:pPr>
      <w:r>
        <w:rPr>
          <w:rStyle w:val="10pt0"/>
        </w:rPr>
        <w:t>0 16 Fw. 27/09/2015</w:t>
      </w:r>
    </w:p>
    <w:p w14:paraId="4E84E69E" w14:textId="77777777" w:rsidR="0064411D" w:rsidRDefault="0064411D" w:rsidP="0064411D">
      <w:pPr>
        <w:pStyle w:val="BodyText"/>
        <w:shd w:val="clear" w:color="auto" w:fill="auto"/>
        <w:spacing w:before="0" w:after="380" w:line="200" w:lineRule="exact"/>
        <w:ind w:left="160" w:firstLine="0"/>
        <w:jc w:val="both"/>
      </w:pPr>
      <w:r>
        <w:rPr>
          <w:rStyle w:val="10pt0"/>
        </w:rPr>
        <w:t>DDMMYYYY</w:t>
      </w:r>
    </w:p>
    <w:p w14:paraId="5B900966" w14:textId="77777777" w:rsidR="0064411D" w:rsidRDefault="0064411D" w:rsidP="0064411D">
      <w:pPr>
        <w:pStyle w:val="a0"/>
        <w:framePr w:wrap="notBeside" w:vAnchor="text" w:hAnchor="text" w:xAlign="center" w:y="1"/>
        <w:shd w:val="clear" w:color="auto" w:fill="auto"/>
        <w:spacing w:line="384" w:lineRule="exact"/>
        <w:jc w:val="center"/>
      </w:pPr>
      <w:r>
        <w:rPr>
          <w:rStyle w:val="10pt"/>
        </w:rPr>
        <w:t>The complainant (complainants) or the complainant's representative (representatives) should put their signatures in the next field. 71. Signature (signatures) __ of the complainant (complainants) __ of the representative (representatives) — Check the box</w:t>
      </w:r>
    </w:p>
    <w:p w14:paraId="3FC56B44" w14:textId="77777777" w:rsidR="0064411D" w:rsidRDefault="0064411D" w:rsidP="0064411D">
      <w:pPr>
        <w:framePr w:wrap="notBeside" w:vAnchor="text" w:hAnchor="text" w:xAlign="center" w:y="1"/>
        <w:jc w:val="center"/>
        <w:rPr>
          <w:color w:val="auto"/>
          <w:sz w:val="2"/>
          <w:szCs w:val="2"/>
        </w:rPr>
      </w:pPr>
      <w:r>
        <w:rPr>
          <w:noProof/>
          <w:color w:val="auto"/>
          <w:sz w:val="2"/>
          <w:szCs w:val="2"/>
          <w:lang w:val="en-US" w:eastAsia="en-US" w:bidi="ar-SA"/>
        </w:rPr>
        <w:drawing>
          <wp:inline distT="0" distB="0" distL="0" distR="0" wp14:anchorId="3D1B0A98" wp14:editId="5172398B">
            <wp:extent cx="6755130" cy="1737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5130" cy="1737360"/>
                    </a:xfrm>
                    <a:prstGeom prst="rect">
                      <a:avLst/>
                    </a:prstGeom>
                    <a:noFill/>
                    <a:ln>
                      <a:noFill/>
                    </a:ln>
                  </pic:spPr>
                </pic:pic>
              </a:graphicData>
            </a:graphic>
          </wp:inline>
        </w:drawing>
      </w:r>
    </w:p>
    <w:p w14:paraId="13B0E80C" w14:textId="77777777" w:rsidR="0064411D" w:rsidRDefault="0064411D" w:rsidP="0064411D">
      <w:pPr>
        <w:rPr>
          <w:color w:val="auto"/>
          <w:sz w:val="2"/>
          <w:szCs w:val="2"/>
        </w:rPr>
      </w:pPr>
    </w:p>
    <w:p w14:paraId="04C2CDC2" w14:textId="77777777" w:rsidR="0064411D" w:rsidRDefault="0064411D" w:rsidP="0064411D">
      <w:pPr>
        <w:pStyle w:val="32"/>
        <w:keepNext/>
        <w:keepLines/>
        <w:shd w:val="clear" w:color="auto" w:fill="auto"/>
        <w:spacing w:before="214" w:after="150" w:line="200" w:lineRule="exact"/>
        <w:ind w:left="160"/>
        <w:jc w:val="both"/>
      </w:pPr>
      <w:bookmarkStart w:id="11" w:name="bookmark12"/>
      <w:r>
        <w:rPr>
          <w:rStyle w:val="310pt0"/>
          <w:b/>
        </w:rPr>
        <w:t>Contact person for correspondence</w:t>
      </w:r>
      <w:bookmarkEnd w:id="11"/>
    </w:p>
    <w:p w14:paraId="405C4433" w14:textId="77777777" w:rsidR="0064411D" w:rsidRDefault="0064411D" w:rsidP="0064411D">
      <w:pPr>
        <w:framePr w:w="4579" w:h="2837" w:hSpace="661" w:vSpace="91" w:wrap="around" w:vAnchor="text" w:hAnchor="margin" w:x="5607" w:y="2540"/>
        <w:jc w:val="center"/>
        <w:rPr>
          <w:color w:val="auto"/>
          <w:sz w:val="2"/>
          <w:szCs w:val="2"/>
        </w:rPr>
      </w:pPr>
      <w:r>
        <w:rPr>
          <w:noProof/>
          <w:color w:val="auto"/>
          <w:sz w:val="2"/>
          <w:szCs w:val="2"/>
          <w:lang w:val="en-US" w:eastAsia="en-US" w:bidi="ar-SA"/>
        </w:rPr>
        <w:drawing>
          <wp:inline distT="0" distB="0" distL="0" distR="0" wp14:anchorId="2616588C" wp14:editId="424FBE8A">
            <wp:extent cx="2907030" cy="17183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7030" cy="1718310"/>
                    </a:xfrm>
                    <a:prstGeom prst="rect">
                      <a:avLst/>
                    </a:prstGeom>
                    <a:noFill/>
                    <a:ln>
                      <a:noFill/>
                    </a:ln>
                  </pic:spPr>
                </pic:pic>
              </a:graphicData>
            </a:graphic>
          </wp:inline>
        </w:drawing>
      </w:r>
    </w:p>
    <w:p w14:paraId="2EB11F43" w14:textId="77777777" w:rsidR="0064411D" w:rsidRDefault="0064411D" w:rsidP="0064411D">
      <w:pPr>
        <w:pStyle w:val="34"/>
        <w:framePr w:w="4579" w:h="2837" w:hSpace="661" w:vSpace="91" w:wrap="around" w:vAnchor="text" w:hAnchor="margin" w:x="5607" w:y="2540"/>
        <w:shd w:val="clear" w:color="auto" w:fill="auto"/>
        <w:spacing w:line="90" w:lineRule="exact"/>
        <w:jc w:val="center"/>
      </w:pPr>
    </w:p>
    <w:p w14:paraId="5C0912CC" w14:textId="77777777" w:rsidR="0064411D" w:rsidRDefault="0064411D" w:rsidP="0064411D">
      <w:pPr>
        <w:pStyle w:val="BodyText"/>
        <w:shd w:val="clear" w:color="auto" w:fill="auto"/>
        <w:spacing w:before="0" w:after="15"/>
        <w:ind w:left="160" w:right="780" w:firstLine="0"/>
        <w:jc w:val="both"/>
      </w:pPr>
      <w:r>
        <w:rPr>
          <w:rStyle w:val="10pt0"/>
        </w:rPr>
        <w:t xml:space="preserve">If the complaint is filed by several complainants: or if the complainant is represented by several representatives, specify </w:t>
      </w:r>
      <w:r>
        <w:rPr>
          <w:rStyle w:val="10pt3"/>
        </w:rPr>
        <w:t>one</w:t>
      </w:r>
      <w:r>
        <w:rPr>
          <w:rStyle w:val="10pt0"/>
        </w:rPr>
        <w:t xml:space="preserve"> addressee, with whom the Court should carry on a correspondence. If the complainant has a representative, the Court will communicate exclusively with the representative (regardless of the fact whether he/she is a lawyer or not).</w:t>
      </w:r>
    </w:p>
    <w:p w14:paraId="6323048F" w14:textId="77777777" w:rsidR="0064411D" w:rsidRDefault="0064411D" w:rsidP="0064411D">
      <w:pPr>
        <w:framePr w:wrap="notBeside" w:vAnchor="text" w:hAnchor="text" w:xAlign="center" w:y="1"/>
        <w:jc w:val="center"/>
        <w:rPr>
          <w:color w:val="auto"/>
          <w:sz w:val="2"/>
          <w:szCs w:val="2"/>
        </w:rPr>
      </w:pPr>
      <w:r>
        <w:rPr>
          <w:noProof/>
          <w:color w:val="auto"/>
          <w:sz w:val="2"/>
          <w:szCs w:val="2"/>
          <w:lang w:val="en-US" w:eastAsia="en-US" w:bidi="ar-SA"/>
        </w:rPr>
        <w:drawing>
          <wp:inline distT="0" distB="0" distL="0" distR="0" wp14:anchorId="084D7925" wp14:editId="1F2D3F15">
            <wp:extent cx="6755130" cy="11049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55130" cy="1104900"/>
                    </a:xfrm>
                    <a:prstGeom prst="rect">
                      <a:avLst/>
                    </a:prstGeom>
                    <a:noFill/>
                    <a:ln>
                      <a:noFill/>
                    </a:ln>
                  </pic:spPr>
                </pic:pic>
              </a:graphicData>
            </a:graphic>
          </wp:inline>
        </w:drawing>
      </w:r>
    </w:p>
    <w:p w14:paraId="5172C3BB" w14:textId="77777777" w:rsidR="0064411D" w:rsidRDefault="0064411D" w:rsidP="0064411D">
      <w:pPr>
        <w:rPr>
          <w:color w:val="auto"/>
          <w:sz w:val="2"/>
          <w:szCs w:val="2"/>
        </w:rPr>
      </w:pPr>
    </w:p>
    <w:p w14:paraId="3ACBB859" w14:textId="77777777" w:rsidR="0064411D" w:rsidRDefault="0064411D" w:rsidP="0064411D">
      <w:pPr>
        <w:pStyle w:val="24"/>
        <w:keepNext/>
        <w:keepLines/>
        <w:shd w:val="clear" w:color="auto" w:fill="auto"/>
        <w:spacing w:before="170"/>
        <w:ind w:left="160"/>
      </w:pPr>
      <w:bookmarkStart w:id="12" w:name="bookmark13"/>
      <w:r>
        <w:t>The completed form</w:t>
      </w:r>
      <w:r>
        <w:rPr>
          <w:rStyle w:val="213"/>
          <w:b w:val="0"/>
        </w:rPr>
        <w:t xml:space="preserve"> of the complaint should </w:t>
      </w:r>
      <w:r>
        <w:t>be signed and sent</w:t>
      </w:r>
      <w:r>
        <w:rPr>
          <w:rStyle w:val="213"/>
          <w:b w:val="0"/>
        </w:rPr>
        <w:t xml:space="preserve"> per</w:t>
      </w:r>
      <w:r>
        <w:t xml:space="preserve"> mail to the following address:</w:t>
      </w:r>
      <w:bookmarkEnd w:id="12"/>
    </w:p>
    <w:p w14:paraId="346BF8E3" w14:textId="77777777" w:rsidR="0064411D" w:rsidRPr="003106E3" w:rsidRDefault="0064411D" w:rsidP="0064411D">
      <w:pPr>
        <w:pStyle w:val="BodyText"/>
        <w:shd w:val="clear" w:color="auto" w:fill="auto"/>
        <w:spacing w:before="0" w:line="221" w:lineRule="exact"/>
        <w:ind w:left="160" w:firstLine="0"/>
        <w:jc w:val="both"/>
      </w:pPr>
      <w:r>
        <w:rPr>
          <w:rStyle w:val="10pt0"/>
        </w:rPr>
        <w:t>The Registrar</w:t>
      </w:r>
    </w:p>
    <w:p w14:paraId="2D37EC0A" w14:textId="77777777" w:rsidR="0064411D" w:rsidRPr="003106E3" w:rsidRDefault="0064411D" w:rsidP="0064411D">
      <w:pPr>
        <w:pStyle w:val="BodyText"/>
        <w:shd w:val="clear" w:color="auto" w:fill="auto"/>
        <w:spacing w:before="0" w:line="221" w:lineRule="exact"/>
        <w:ind w:left="160" w:right="2340" w:firstLine="0"/>
      </w:pPr>
      <w:r>
        <w:rPr>
          <w:rStyle w:val="10pt0"/>
        </w:rPr>
        <w:t>European Court of Human Rights Council of Europe 67075 STRASBOURG CEDEX FRANCE</w:t>
      </w:r>
    </w:p>
    <w:p w14:paraId="556711B9" w14:textId="77777777" w:rsidR="00670C2D" w:rsidRDefault="00670C2D"/>
    <w:sectPr w:rsidR="00670C2D">
      <w:pgSz w:w="11905" w:h="16837"/>
      <w:pgMar w:top="1131" w:right="602" w:bottom="757" w:left="4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48AA0" w14:textId="77777777" w:rsidR="006017DB" w:rsidRDefault="00693352">
      <w:r>
        <w:separator/>
      </w:r>
    </w:p>
  </w:endnote>
  <w:endnote w:type="continuationSeparator" w:id="0">
    <w:p w14:paraId="244A9A3A" w14:textId="77777777" w:rsidR="006017DB" w:rsidRDefault="006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DBF2" w14:textId="77777777" w:rsidR="00BC201F" w:rsidRDefault="0064411D">
    <w:pPr>
      <w:pStyle w:val="a2"/>
      <w:framePr w:w="12096" w:h="182" w:wrap="none" w:vAnchor="text" w:hAnchor="page" w:x="1" w:y="-1047"/>
      <w:shd w:val="clear" w:color="auto" w:fill="auto"/>
      <w:ind w:left="1742"/>
    </w:pPr>
    <w:r>
      <w:rPr>
        <w:rStyle w:val="Calibri1"/>
      </w:rPr>
      <w:t>– Make sure the information contained here is within the designated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9306" w14:textId="77777777" w:rsidR="00BC201F" w:rsidRDefault="009A5DCE">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75C6" w14:textId="77777777" w:rsidR="00BC201F" w:rsidRDefault="0064411D">
    <w:pPr>
      <w:pStyle w:val="a2"/>
      <w:framePr w:w="12096" w:h="182" w:wrap="none" w:vAnchor="text" w:hAnchor="page" w:x="1" w:y="-1047"/>
      <w:shd w:val="clear" w:color="auto" w:fill="auto"/>
      <w:ind w:left="1742"/>
    </w:pPr>
    <w:r>
      <w:rPr>
        <w:rStyle w:val="Calibri1"/>
      </w:rPr>
      <w:t>– Make sure the information contained here is within the designated 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9DCC6" w14:textId="77777777" w:rsidR="006017DB" w:rsidRDefault="00693352">
      <w:r>
        <w:separator/>
      </w:r>
    </w:p>
  </w:footnote>
  <w:footnote w:type="continuationSeparator" w:id="0">
    <w:p w14:paraId="7CBA8566" w14:textId="77777777" w:rsidR="006017DB" w:rsidRDefault="0069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3943" w14:textId="77777777" w:rsidR="00BC201F" w:rsidRDefault="0064411D">
    <w:pPr>
      <w:pStyle w:val="a2"/>
      <w:framePr w:w="12139" w:h="221" w:wrap="none" w:vAnchor="text" w:hAnchor="page" w:x="1" w:y="234"/>
      <w:shd w:val="clear" w:color="auto" w:fill="auto"/>
      <w:tabs>
        <w:tab w:val="right" w:pos="11232"/>
      </w:tabs>
      <w:ind w:left="686"/>
    </w:pPr>
    <w:r>
      <w:rPr>
        <w:rStyle w:val="Calibri"/>
      </w:rPr>
      <w:t>European Court of Human Rights — Complaint Form</w:t>
    </w:r>
    <w:r>
      <w:tab/>
    </w:r>
    <w:r>
      <w:fldChar w:fldCharType="begin"/>
    </w:r>
    <w:r>
      <w:instrText xml:space="preserve"> PAGE \* MERGEFORMAT </w:instrText>
    </w:r>
    <w:r>
      <w:fldChar w:fldCharType="separate"/>
    </w:r>
    <w:r w:rsidRPr="0099058B">
      <w:rPr>
        <w:rStyle w:val="Calibri3"/>
      </w:rPr>
      <w:t>4</w:t>
    </w:r>
    <w:r>
      <w:fldChar w:fldCharType="end"/>
    </w:r>
    <w:r>
      <w:rPr>
        <w:rStyle w:val="Calibri2"/>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A996" w14:textId="77777777" w:rsidR="00BC201F" w:rsidRDefault="0064411D">
    <w:pPr>
      <w:pStyle w:val="a2"/>
      <w:framePr w:w="12139" w:h="221" w:wrap="none" w:vAnchor="text" w:hAnchor="page" w:x="1" w:y="234"/>
      <w:shd w:val="clear" w:color="auto" w:fill="auto"/>
      <w:tabs>
        <w:tab w:val="right" w:pos="11232"/>
      </w:tabs>
      <w:ind w:left="686"/>
    </w:pPr>
    <w:r>
      <w:rPr>
        <w:rStyle w:val="Calibri"/>
      </w:rPr>
      <w:t>European Court of Human Rights — Complaint Form</w:t>
    </w:r>
    <w:r>
      <w:tab/>
    </w:r>
    <w:r>
      <w:fldChar w:fldCharType="begin"/>
    </w:r>
    <w:r>
      <w:instrText xml:space="preserve"> PAGE \* MERGEFORMAT </w:instrText>
    </w:r>
    <w:r>
      <w:fldChar w:fldCharType="separate"/>
    </w:r>
    <w:r w:rsidR="009A5DCE" w:rsidRPr="009A5DCE">
      <w:rPr>
        <w:rStyle w:val="Calibri3"/>
      </w:rPr>
      <w:t>4</w:t>
    </w:r>
    <w:r>
      <w:fldChar w:fldCharType="end"/>
    </w:r>
    <w:r>
      <w:rPr>
        <w:rStyle w:val="Calibri2"/>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77F7" w14:textId="77777777" w:rsidR="00BC201F" w:rsidRDefault="0064411D">
    <w:pPr>
      <w:pStyle w:val="a2"/>
      <w:framePr w:w="12139" w:h="221" w:wrap="none" w:vAnchor="text" w:hAnchor="page" w:x="1" w:y="234"/>
      <w:shd w:val="clear" w:color="auto" w:fill="auto"/>
      <w:tabs>
        <w:tab w:val="right" w:pos="11232"/>
      </w:tabs>
      <w:ind w:left="686"/>
    </w:pPr>
    <w:r>
      <w:rPr>
        <w:rStyle w:val="Calibri"/>
      </w:rPr>
      <w:t>European Court of Human Rights — Complaint Form</w:t>
    </w:r>
    <w:r>
      <w:tab/>
    </w:r>
    <w:r>
      <w:fldChar w:fldCharType="begin"/>
    </w:r>
    <w:r>
      <w:instrText xml:space="preserve"> PAGE \* MERGEFORMAT </w:instrText>
    </w:r>
    <w:r>
      <w:fldChar w:fldCharType="separate"/>
    </w:r>
    <w:r w:rsidRPr="0099058B">
      <w:rPr>
        <w:rStyle w:val="Calibri3"/>
      </w:rPr>
      <w:t>10</w:t>
    </w:r>
    <w:r>
      <w:fldChar w:fldCharType="end"/>
    </w:r>
    <w:r>
      <w:rPr>
        <w:rStyle w:val="Calibri2"/>
      </w:rPr>
      <w:t>/13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D6BE" w14:textId="77777777" w:rsidR="00BC201F" w:rsidRDefault="0064411D">
    <w:pPr>
      <w:pStyle w:val="a2"/>
      <w:framePr w:w="12096" w:h="197" w:wrap="none" w:vAnchor="text" w:hAnchor="page" w:x="1" w:y="819"/>
      <w:shd w:val="clear" w:color="auto" w:fill="auto"/>
      <w:tabs>
        <w:tab w:val="right" w:pos="11208"/>
      </w:tabs>
      <w:ind w:left="662"/>
    </w:pPr>
    <w:r>
      <w:rPr>
        <w:rStyle w:val="Calibri"/>
      </w:rPr>
      <w:t>European Court of Human Rights — Complaint Form</w:t>
    </w:r>
    <w:r>
      <w:tab/>
    </w:r>
    <w:r>
      <w:fldChar w:fldCharType="begin"/>
    </w:r>
    <w:r>
      <w:instrText xml:space="preserve"> PAGE \* MERGEFORMAT </w:instrText>
    </w:r>
    <w:r>
      <w:fldChar w:fldCharType="separate"/>
    </w:r>
    <w:r w:rsidR="009A5DCE" w:rsidRPr="009A5DCE">
      <w:rPr>
        <w:rStyle w:val="Calibri2"/>
        <w:noProof/>
      </w:rPr>
      <w:t>10</w:t>
    </w:r>
    <w:r>
      <w:fldChar w:fldCharType="end"/>
    </w:r>
    <w:r>
      <w:rPr>
        <w:rStyle w:val="Calibri2"/>
      </w:rPr>
      <w:t>/13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EE34" w14:textId="77777777" w:rsidR="00BC201F" w:rsidRDefault="0064411D">
    <w:pPr>
      <w:pStyle w:val="a2"/>
      <w:framePr w:w="12139" w:h="221" w:wrap="none" w:vAnchor="text" w:hAnchor="page" w:x="1" w:y="234"/>
      <w:shd w:val="clear" w:color="auto" w:fill="auto"/>
      <w:tabs>
        <w:tab w:val="right" w:pos="11232"/>
      </w:tabs>
      <w:ind w:left="686"/>
    </w:pPr>
    <w:r>
      <w:rPr>
        <w:rStyle w:val="Calibri"/>
      </w:rPr>
      <w:t>European Court of Human Rights — Complaint Form</w:t>
    </w:r>
    <w:r>
      <w:tab/>
    </w:r>
    <w:r>
      <w:fldChar w:fldCharType="begin"/>
    </w:r>
    <w:r>
      <w:instrText xml:space="preserve"> PAGE \* MERGEFORMAT </w:instrText>
    </w:r>
    <w:r>
      <w:fldChar w:fldCharType="separate"/>
    </w:r>
    <w:r w:rsidRPr="0099058B">
      <w:rPr>
        <w:rStyle w:val="Calibri3"/>
      </w:rPr>
      <w:t>14</w:t>
    </w:r>
    <w:r>
      <w:fldChar w:fldCharType="end"/>
    </w:r>
    <w:r>
      <w:rPr>
        <w:rStyle w:val="Calibri2"/>
      </w:rPr>
      <w:t>/13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7B3" w14:textId="77777777" w:rsidR="00BC201F" w:rsidRDefault="0064411D">
    <w:pPr>
      <w:pStyle w:val="a2"/>
      <w:framePr w:w="12139" w:h="221" w:wrap="none" w:vAnchor="text" w:hAnchor="page" w:x="1" w:y="234"/>
      <w:shd w:val="clear" w:color="auto" w:fill="auto"/>
      <w:tabs>
        <w:tab w:val="right" w:pos="11232"/>
      </w:tabs>
      <w:ind w:left="686"/>
    </w:pPr>
    <w:r>
      <w:rPr>
        <w:rStyle w:val="Calibri"/>
      </w:rPr>
      <w:t>European Court of Human Rights — Complaint Form</w:t>
    </w:r>
    <w:r>
      <w:tab/>
    </w:r>
    <w:r>
      <w:fldChar w:fldCharType="begin"/>
    </w:r>
    <w:r>
      <w:instrText xml:space="preserve"> PAGE \* MERGEFORMAT </w:instrText>
    </w:r>
    <w:r>
      <w:fldChar w:fldCharType="separate"/>
    </w:r>
    <w:r w:rsidR="009A5DCE" w:rsidRPr="009A5DCE">
      <w:rPr>
        <w:rStyle w:val="Calibri3"/>
      </w:rPr>
      <w:t>15</w:t>
    </w:r>
    <w:r>
      <w:fldChar w:fldCharType="end"/>
    </w:r>
    <w:r>
      <w:rPr>
        <w:rStyle w:val="Calibri2"/>
      </w:rPr>
      <w:t>/13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DB86" w14:textId="77777777" w:rsidR="00BC201F" w:rsidRDefault="0064411D">
    <w:pPr>
      <w:pStyle w:val="a2"/>
      <w:framePr w:w="12096" w:h="197" w:wrap="none" w:vAnchor="text" w:hAnchor="page" w:x="1" w:y="819"/>
      <w:shd w:val="clear" w:color="auto" w:fill="auto"/>
      <w:tabs>
        <w:tab w:val="right" w:pos="11208"/>
      </w:tabs>
      <w:ind w:left="662"/>
    </w:pPr>
    <w:r>
      <w:rPr>
        <w:rStyle w:val="Calibri"/>
      </w:rPr>
      <w:t>European Court of Human Rights — Complaint Form</w:t>
    </w:r>
    <w:r>
      <w:tab/>
    </w:r>
    <w:r>
      <w:fldChar w:fldCharType="begin"/>
    </w:r>
    <w:r>
      <w:instrText xml:space="preserve"> PAGE \* MERGEFORMAT </w:instrText>
    </w:r>
    <w:r>
      <w:fldChar w:fldCharType="separate"/>
    </w:r>
    <w:r w:rsidR="009A5DCE" w:rsidRPr="009A5DCE">
      <w:rPr>
        <w:rStyle w:val="Calibri2"/>
        <w:noProof/>
      </w:rPr>
      <w:t>11</w:t>
    </w:r>
    <w:r>
      <w:fldChar w:fldCharType="end"/>
    </w:r>
    <w:r>
      <w:rPr>
        <w:rStyle w:val="Calibri2"/>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7"/>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9"/>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3">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4">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5">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6">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7">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8">
      <w:start w:val="19"/>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1">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2">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3">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4">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5">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6">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7">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lvl w:ilvl="8">
      <w:start w:val="11"/>
      <w:numFmt w:val="decimal"/>
      <w:lvlText w:val="2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1">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2">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3">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4">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5">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6">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7">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lvl w:ilvl="8">
      <w:start w:val="12"/>
      <w:numFmt w:val="decimal"/>
      <w:lvlText w:val="24.%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15:restartNumberingAfterBreak="0">
    <w:nsid w:val="00000009"/>
    <w:multiLevelType w:val="multilevel"/>
    <w:tmpl w:val="00000008"/>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5" w15:restartNumberingAfterBreak="0">
    <w:nsid w:val="0000000B"/>
    <w:multiLevelType w:val="multilevel"/>
    <w:tmpl w:val="0000000A"/>
    <w:lvl w:ilvl="0">
      <w:start w:val="18"/>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3">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4">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5">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6">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7">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8">
      <w:start w:val="23"/>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15:restartNumberingAfterBreak="0">
    <w:nsid w:val="0000000D"/>
    <w:multiLevelType w:val="multilevel"/>
    <w:tmpl w:val="0000000C"/>
    <w:lvl w:ilvl="0">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4"/>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15:restartNumberingAfterBreak="0">
    <w:nsid w:val="0000000F"/>
    <w:multiLevelType w:val="multilevel"/>
    <w:tmpl w:val="0000000E"/>
    <w:lvl w:ilvl="0">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66"/>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00000010"/>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1D"/>
    <w:rsid w:val="0000533C"/>
    <w:rsid w:val="0002059C"/>
    <w:rsid w:val="00024892"/>
    <w:rsid w:val="000254FA"/>
    <w:rsid w:val="0002788B"/>
    <w:rsid w:val="00027BD2"/>
    <w:rsid w:val="00032BE7"/>
    <w:rsid w:val="00033069"/>
    <w:rsid w:val="00040137"/>
    <w:rsid w:val="00040D1A"/>
    <w:rsid w:val="0004169E"/>
    <w:rsid w:val="00042E64"/>
    <w:rsid w:val="000435AB"/>
    <w:rsid w:val="00043749"/>
    <w:rsid w:val="00044416"/>
    <w:rsid w:val="000508BA"/>
    <w:rsid w:val="00056F1E"/>
    <w:rsid w:val="0005790F"/>
    <w:rsid w:val="00062596"/>
    <w:rsid w:val="00063711"/>
    <w:rsid w:val="00064B74"/>
    <w:rsid w:val="00064BE2"/>
    <w:rsid w:val="00065987"/>
    <w:rsid w:val="00071795"/>
    <w:rsid w:val="00073388"/>
    <w:rsid w:val="000766F4"/>
    <w:rsid w:val="00080A0A"/>
    <w:rsid w:val="00084797"/>
    <w:rsid w:val="00087CF0"/>
    <w:rsid w:val="00092A9B"/>
    <w:rsid w:val="00096034"/>
    <w:rsid w:val="000979F9"/>
    <w:rsid w:val="000A54DE"/>
    <w:rsid w:val="000A7D44"/>
    <w:rsid w:val="000B05DF"/>
    <w:rsid w:val="000B6EA7"/>
    <w:rsid w:val="000C4EF0"/>
    <w:rsid w:val="000D0EAF"/>
    <w:rsid w:val="000D5082"/>
    <w:rsid w:val="000E2AF2"/>
    <w:rsid w:val="000E6AA6"/>
    <w:rsid w:val="000F4D46"/>
    <w:rsid w:val="001025DE"/>
    <w:rsid w:val="0010398D"/>
    <w:rsid w:val="0010412C"/>
    <w:rsid w:val="001053BC"/>
    <w:rsid w:val="00110C27"/>
    <w:rsid w:val="00126500"/>
    <w:rsid w:val="00130193"/>
    <w:rsid w:val="00136753"/>
    <w:rsid w:val="001414CD"/>
    <w:rsid w:val="00147442"/>
    <w:rsid w:val="00151BBD"/>
    <w:rsid w:val="00153F03"/>
    <w:rsid w:val="0016084A"/>
    <w:rsid w:val="00163E50"/>
    <w:rsid w:val="0016779A"/>
    <w:rsid w:val="0017197C"/>
    <w:rsid w:val="00184ABD"/>
    <w:rsid w:val="00185D17"/>
    <w:rsid w:val="00192F7B"/>
    <w:rsid w:val="00193011"/>
    <w:rsid w:val="001A0B6C"/>
    <w:rsid w:val="001A0F96"/>
    <w:rsid w:val="001A5C2D"/>
    <w:rsid w:val="001A6996"/>
    <w:rsid w:val="001A70F5"/>
    <w:rsid w:val="001A7564"/>
    <w:rsid w:val="001B327F"/>
    <w:rsid w:val="001C3422"/>
    <w:rsid w:val="001C36CF"/>
    <w:rsid w:val="001C410B"/>
    <w:rsid w:val="001C6802"/>
    <w:rsid w:val="001D2769"/>
    <w:rsid w:val="001D6104"/>
    <w:rsid w:val="001E0978"/>
    <w:rsid w:val="001E21AA"/>
    <w:rsid w:val="001E3679"/>
    <w:rsid w:val="001E4C8A"/>
    <w:rsid w:val="001F045B"/>
    <w:rsid w:val="001F1751"/>
    <w:rsid w:val="00200809"/>
    <w:rsid w:val="00202F78"/>
    <w:rsid w:val="00203456"/>
    <w:rsid w:val="002041BE"/>
    <w:rsid w:val="00204CAE"/>
    <w:rsid w:val="00206A0E"/>
    <w:rsid w:val="0021319D"/>
    <w:rsid w:val="0021337D"/>
    <w:rsid w:val="002144AE"/>
    <w:rsid w:val="00214A93"/>
    <w:rsid w:val="00217099"/>
    <w:rsid w:val="002202F9"/>
    <w:rsid w:val="002242F2"/>
    <w:rsid w:val="00226FC5"/>
    <w:rsid w:val="0022780E"/>
    <w:rsid w:val="00227C01"/>
    <w:rsid w:val="00241D1A"/>
    <w:rsid w:val="002444E4"/>
    <w:rsid w:val="00245F9F"/>
    <w:rsid w:val="002460FA"/>
    <w:rsid w:val="002469AC"/>
    <w:rsid w:val="00250779"/>
    <w:rsid w:val="002619F4"/>
    <w:rsid w:val="002620D1"/>
    <w:rsid w:val="00262D48"/>
    <w:rsid w:val="002639B0"/>
    <w:rsid w:val="002649F0"/>
    <w:rsid w:val="00282A7C"/>
    <w:rsid w:val="00286DCE"/>
    <w:rsid w:val="002953BB"/>
    <w:rsid w:val="002A10D0"/>
    <w:rsid w:val="002A586A"/>
    <w:rsid w:val="002B1371"/>
    <w:rsid w:val="002C16EF"/>
    <w:rsid w:val="002C492B"/>
    <w:rsid w:val="002C4C3C"/>
    <w:rsid w:val="002C4C63"/>
    <w:rsid w:val="002C7CE7"/>
    <w:rsid w:val="002D0F28"/>
    <w:rsid w:val="002D6C37"/>
    <w:rsid w:val="002E2990"/>
    <w:rsid w:val="002E693F"/>
    <w:rsid w:val="002F3849"/>
    <w:rsid w:val="002F526F"/>
    <w:rsid w:val="002F6FFA"/>
    <w:rsid w:val="003160D9"/>
    <w:rsid w:val="003161A8"/>
    <w:rsid w:val="00321AED"/>
    <w:rsid w:val="003236BF"/>
    <w:rsid w:val="003251AC"/>
    <w:rsid w:val="003262B9"/>
    <w:rsid w:val="00327194"/>
    <w:rsid w:val="00330C55"/>
    <w:rsid w:val="00336D48"/>
    <w:rsid w:val="00346770"/>
    <w:rsid w:val="00350402"/>
    <w:rsid w:val="00353ACF"/>
    <w:rsid w:val="00363F91"/>
    <w:rsid w:val="003729CC"/>
    <w:rsid w:val="0037398C"/>
    <w:rsid w:val="00373BD6"/>
    <w:rsid w:val="00380FC7"/>
    <w:rsid w:val="00383080"/>
    <w:rsid w:val="00383B32"/>
    <w:rsid w:val="003843BA"/>
    <w:rsid w:val="00385BE6"/>
    <w:rsid w:val="00386748"/>
    <w:rsid w:val="0038711F"/>
    <w:rsid w:val="00387FE9"/>
    <w:rsid w:val="003905E8"/>
    <w:rsid w:val="0039484D"/>
    <w:rsid w:val="003A09F2"/>
    <w:rsid w:val="003A2001"/>
    <w:rsid w:val="003A2718"/>
    <w:rsid w:val="003B434B"/>
    <w:rsid w:val="003B5893"/>
    <w:rsid w:val="003C5525"/>
    <w:rsid w:val="003C6001"/>
    <w:rsid w:val="003D12B1"/>
    <w:rsid w:val="003D6EF3"/>
    <w:rsid w:val="003E0648"/>
    <w:rsid w:val="003E1C73"/>
    <w:rsid w:val="003E3A2B"/>
    <w:rsid w:val="003F2D72"/>
    <w:rsid w:val="004049DF"/>
    <w:rsid w:val="004054AE"/>
    <w:rsid w:val="00410C8E"/>
    <w:rsid w:val="0041203C"/>
    <w:rsid w:val="00414787"/>
    <w:rsid w:val="0042406F"/>
    <w:rsid w:val="00426452"/>
    <w:rsid w:val="00434472"/>
    <w:rsid w:val="00434578"/>
    <w:rsid w:val="004519C2"/>
    <w:rsid w:val="004529AE"/>
    <w:rsid w:val="004531C6"/>
    <w:rsid w:val="004575A8"/>
    <w:rsid w:val="00467230"/>
    <w:rsid w:val="00474C92"/>
    <w:rsid w:val="00477F53"/>
    <w:rsid w:val="0048112D"/>
    <w:rsid w:val="004843C8"/>
    <w:rsid w:val="00485951"/>
    <w:rsid w:val="00491B4E"/>
    <w:rsid w:val="0049788E"/>
    <w:rsid w:val="004A11A1"/>
    <w:rsid w:val="004A382F"/>
    <w:rsid w:val="004A3D34"/>
    <w:rsid w:val="004A43EE"/>
    <w:rsid w:val="004A49DB"/>
    <w:rsid w:val="004A5DBE"/>
    <w:rsid w:val="004A6FB1"/>
    <w:rsid w:val="004B2BF0"/>
    <w:rsid w:val="004B3A05"/>
    <w:rsid w:val="004B4115"/>
    <w:rsid w:val="004B4A81"/>
    <w:rsid w:val="004C6C13"/>
    <w:rsid w:val="004D1825"/>
    <w:rsid w:val="004D1902"/>
    <w:rsid w:val="004D209D"/>
    <w:rsid w:val="004E13A5"/>
    <w:rsid w:val="004E22E5"/>
    <w:rsid w:val="004E7198"/>
    <w:rsid w:val="004F2E15"/>
    <w:rsid w:val="004F58B5"/>
    <w:rsid w:val="00514285"/>
    <w:rsid w:val="00516608"/>
    <w:rsid w:val="00523A1D"/>
    <w:rsid w:val="0052551E"/>
    <w:rsid w:val="00525A90"/>
    <w:rsid w:val="00532CD6"/>
    <w:rsid w:val="00533D8C"/>
    <w:rsid w:val="00542EDC"/>
    <w:rsid w:val="0054629A"/>
    <w:rsid w:val="00551950"/>
    <w:rsid w:val="00556D76"/>
    <w:rsid w:val="00556FC5"/>
    <w:rsid w:val="005573C8"/>
    <w:rsid w:val="005577F7"/>
    <w:rsid w:val="0056067D"/>
    <w:rsid w:val="00563869"/>
    <w:rsid w:val="005657DC"/>
    <w:rsid w:val="00565F80"/>
    <w:rsid w:val="00567A98"/>
    <w:rsid w:val="0057025C"/>
    <w:rsid w:val="005903A2"/>
    <w:rsid w:val="0059228F"/>
    <w:rsid w:val="005925EA"/>
    <w:rsid w:val="005A178C"/>
    <w:rsid w:val="005A3B38"/>
    <w:rsid w:val="005A42DF"/>
    <w:rsid w:val="005B09DC"/>
    <w:rsid w:val="005B0E08"/>
    <w:rsid w:val="005B3E2B"/>
    <w:rsid w:val="005B7FF5"/>
    <w:rsid w:val="005C6D62"/>
    <w:rsid w:val="005D015B"/>
    <w:rsid w:val="005D42C6"/>
    <w:rsid w:val="005D52B3"/>
    <w:rsid w:val="005D7EF1"/>
    <w:rsid w:val="005E152A"/>
    <w:rsid w:val="005E2601"/>
    <w:rsid w:val="005F4CD3"/>
    <w:rsid w:val="005F4EF1"/>
    <w:rsid w:val="005F7838"/>
    <w:rsid w:val="006017DB"/>
    <w:rsid w:val="0062000F"/>
    <w:rsid w:val="00621695"/>
    <w:rsid w:val="00623843"/>
    <w:rsid w:val="006261F2"/>
    <w:rsid w:val="00630DA1"/>
    <w:rsid w:val="00632356"/>
    <w:rsid w:val="00634BFE"/>
    <w:rsid w:val="00641E48"/>
    <w:rsid w:val="0064411D"/>
    <w:rsid w:val="00646CFE"/>
    <w:rsid w:val="006522B4"/>
    <w:rsid w:val="006544FC"/>
    <w:rsid w:val="00670C2D"/>
    <w:rsid w:val="00677204"/>
    <w:rsid w:val="006806F8"/>
    <w:rsid w:val="0068281B"/>
    <w:rsid w:val="00683223"/>
    <w:rsid w:val="00690B86"/>
    <w:rsid w:val="006913AB"/>
    <w:rsid w:val="00693352"/>
    <w:rsid w:val="00693D2C"/>
    <w:rsid w:val="00695700"/>
    <w:rsid w:val="00696C4B"/>
    <w:rsid w:val="00697121"/>
    <w:rsid w:val="006A10DC"/>
    <w:rsid w:val="006A1100"/>
    <w:rsid w:val="006A1C1A"/>
    <w:rsid w:val="006A7FC7"/>
    <w:rsid w:val="006A7FCC"/>
    <w:rsid w:val="006B6B5A"/>
    <w:rsid w:val="006C1472"/>
    <w:rsid w:val="006D1CBA"/>
    <w:rsid w:val="006D2A26"/>
    <w:rsid w:val="006D31CE"/>
    <w:rsid w:val="006D4317"/>
    <w:rsid w:val="006D776B"/>
    <w:rsid w:val="006E1D7D"/>
    <w:rsid w:val="006E5966"/>
    <w:rsid w:val="006E67F7"/>
    <w:rsid w:val="006F1E56"/>
    <w:rsid w:val="006F2871"/>
    <w:rsid w:val="006F6D5A"/>
    <w:rsid w:val="006F75CB"/>
    <w:rsid w:val="006F78C6"/>
    <w:rsid w:val="00700F7A"/>
    <w:rsid w:val="007018FF"/>
    <w:rsid w:val="00711D67"/>
    <w:rsid w:val="00713CA5"/>
    <w:rsid w:val="00717BAF"/>
    <w:rsid w:val="0072045A"/>
    <w:rsid w:val="0072405C"/>
    <w:rsid w:val="00730801"/>
    <w:rsid w:val="007335F5"/>
    <w:rsid w:val="00735178"/>
    <w:rsid w:val="007357FA"/>
    <w:rsid w:val="00737270"/>
    <w:rsid w:val="00742BFA"/>
    <w:rsid w:val="00752F99"/>
    <w:rsid w:val="007539CE"/>
    <w:rsid w:val="007549D8"/>
    <w:rsid w:val="00755E79"/>
    <w:rsid w:val="00766889"/>
    <w:rsid w:val="007670A4"/>
    <w:rsid w:val="007676CF"/>
    <w:rsid w:val="00771DAD"/>
    <w:rsid w:val="0077672A"/>
    <w:rsid w:val="00776EDF"/>
    <w:rsid w:val="007773EB"/>
    <w:rsid w:val="00784A15"/>
    <w:rsid w:val="00794D27"/>
    <w:rsid w:val="00795DE7"/>
    <w:rsid w:val="007A0B54"/>
    <w:rsid w:val="007A63C3"/>
    <w:rsid w:val="007B0323"/>
    <w:rsid w:val="007B36B4"/>
    <w:rsid w:val="007B3D93"/>
    <w:rsid w:val="007B5FEA"/>
    <w:rsid w:val="007B751B"/>
    <w:rsid w:val="007C0427"/>
    <w:rsid w:val="007C1EDC"/>
    <w:rsid w:val="007C35A0"/>
    <w:rsid w:val="007C4B15"/>
    <w:rsid w:val="007C6F24"/>
    <w:rsid w:val="007D1044"/>
    <w:rsid w:val="007D18D5"/>
    <w:rsid w:val="007D5BBB"/>
    <w:rsid w:val="007E0793"/>
    <w:rsid w:val="007E49A2"/>
    <w:rsid w:val="007E5860"/>
    <w:rsid w:val="007F1283"/>
    <w:rsid w:val="007F1294"/>
    <w:rsid w:val="007F2AD8"/>
    <w:rsid w:val="007F3DA9"/>
    <w:rsid w:val="007F7C0D"/>
    <w:rsid w:val="0080063D"/>
    <w:rsid w:val="00800DB4"/>
    <w:rsid w:val="00805E60"/>
    <w:rsid w:val="00806AFC"/>
    <w:rsid w:val="00806F9F"/>
    <w:rsid w:val="00817BB2"/>
    <w:rsid w:val="0082190F"/>
    <w:rsid w:val="0082400E"/>
    <w:rsid w:val="00841F75"/>
    <w:rsid w:val="00842302"/>
    <w:rsid w:val="008435B8"/>
    <w:rsid w:val="008462CF"/>
    <w:rsid w:val="00846BF9"/>
    <w:rsid w:val="008512B7"/>
    <w:rsid w:val="0085378C"/>
    <w:rsid w:val="00854096"/>
    <w:rsid w:val="00860C49"/>
    <w:rsid w:val="0086178F"/>
    <w:rsid w:val="00876043"/>
    <w:rsid w:val="00894F0A"/>
    <w:rsid w:val="008A001E"/>
    <w:rsid w:val="008A01AB"/>
    <w:rsid w:val="008A771A"/>
    <w:rsid w:val="008B0657"/>
    <w:rsid w:val="008B2418"/>
    <w:rsid w:val="008B61B4"/>
    <w:rsid w:val="008C054C"/>
    <w:rsid w:val="008C3391"/>
    <w:rsid w:val="008C4DCA"/>
    <w:rsid w:val="008C55AD"/>
    <w:rsid w:val="008D6328"/>
    <w:rsid w:val="008E088D"/>
    <w:rsid w:val="008E2083"/>
    <w:rsid w:val="008E3C8C"/>
    <w:rsid w:val="008E721D"/>
    <w:rsid w:val="008F4768"/>
    <w:rsid w:val="008F7436"/>
    <w:rsid w:val="00900F53"/>
    <w:rsid w:val="00902565"/>
    <w:rsid w:val="009026CA"/>
    <w:rsid w:val="0090563A"/>
    <w:rsid w:val="00912916"/>
    <w:rsid w:val="00917517"/>
    <w:rsid w:val="0092122D"/>
    <w:rsid w:val="009227B0"/>
    <w:rsid w:val="009231D5"/>
    <w:rsid w:val="00926F85"/>
    <w:rsid w:val="00930ED0"/>
    <w:rsid w:val="00941DBD"/>
    <w:rsid w:val="00946B3E"/>
    <w:rsid w:val="0095194C"/>
    <w:rsid w:val="0095388F"/>
    <w:rsid w:val="009544FD"/>
    <w:rsid w:val="00955760"/>
    <w:rsid w:val="00955A83"/>
    <w:rsid w:val="00962458"/>
    <w:rsid w:val="0096294B"/>
    <w:rsid w:val="00964739"/>
    <w:rsid w:val="009717DA"/>
    <w:rsid w:val="0097794B"/>
    <w:rsid w:val="00982E9F"/>
    <w:rsid w:val="00990A86"/>
    <w:rsid w:val="009925FD"/>
    <w:rsid w:val="0099702B"/>
    <w:rsid w:val="00997B2E"/>
    <w:rsid w:val="009A5DCE"/>
    <w:rsid w:val="009B4D30"/>
    <w:rsid w:val="009B78B5"/>
    <w:rsid w:val="009C1F2C"/>
    <w:rsid w:val="009C2AD3"/>
    <w:rsid w:val="009E1172"/>
    <w:rsid w:val="009E1476"/>
    <w:rsid w:val="009E1D29"/>
    <w:rsid w:val="009E51D5"/>
    <w:rsid w:val="009E7A47"/>
    <w:rsid w:val="009F3574"/>
    <w:rsid w:val="009F4E24"/>
    <w:rsid w:val="009F6A93"/>
    <w:rsid w:val="009F79E7"/>
    <w:rsid w:val="00A0031E"/>
    <w:rsid w:val="00A0295C"/>
    <w:rsid w:val="00A0557A"/>
    <w:rsid w:val="00A123D5"/>
    <w:rsid w:val="00A13CA3"/>
    <w:rsid w:val="00A16D12"/>
    <w:rsid w:val="00A172EC"/>
    <w:rsid w:val="00A21800"/>
    <w:rsid w:val="00A35E6D"/>
    <w:rsid w:val="00A37604"/>
    <w:rsid w:val="00A4198C"/>
    <w:rsid w:val="00A44D98"/>
    <w:rsid w:val="00A45C2B"/>
    <w:rsid w:val="00A45CBE"/>
    <w:rsid w:val="00A51F4E"/>
    <w:rsid w:val="00A5209D"/>
    <w:rsid w:val="00A5233B"/>
    <w:rsid w:val="00A5443E"/>
    <w:rsid w:val="00A553C5"/>
    <w:rsid w:val="00A55C02"/>
    <w:rsid w:val="00A6093E"/>
    <w:rsid w:val="00A6485F"/>
    <w:rsid w:val="00A7026A"/>
    <w:rsid w:val="00A721F7"/>
    <w:rsid w:val="00A72A0F"/>
    <w:rsid w:val="00A7348C"/>
    <w:rsid w:val="00A74035"/>
    <w:rsid w:val="00A74B05"/>
    <w:rsid w:val="00A83B45"/>
    <w:rsid w:val="00A8568D"/>
    <w:rsid w:val="00A925B9"/>
    <w:rsid w:val="00A92BDC"/>
    <w:rsid w:val="00AA66EF"/>
    <w:rsid w:val="00AA767D"/>
    <w:rsid w:val="00AB48CF"/>
    <w:rsid w:val="00AC04DD"/>
    <w:rsid w:val="00AC28B7"/>
    <w:rsid w:val="00AC4292"/>
    <w:rsid w:val="00AC665B"/>
    <w:rsid w:val="00AE5B51"/>
    <w:rsid w:val="00AF4E7A"/>
    <w:rsid w:val="00AF7DA2"/>
    <w:rsid w:val="00B01AEF"/>
    <w:rsid w:val="00B113E5"/>
    <w:rsid w:val="00B12164"/>
    <w:rsid w:val="00B14FFA"/>
    <w:rsid w:val="00B152F9"/>
    <w:rsid w:val="00B17AA2"/>
    <w:rsid w:val="00B26881"/>
    <w:rsid w:val="00B34BFC"/>
    <w:rsid w:val="00B358F7"/>
    <w:rsid w:val="00B4186F"/>
    <w:rsid w:val="00B52B43"/>
    <w:rsid w:val="00B536DC"/>
    <w:rsid w:val="00B553E9"/>
    <w:rsid w:val="00B56264"/>
    <w:rsid w:val="00B7245A"/>
    <w:rsid w:val="00B728C3"/>
    <w:rsid w:val="00B765FC"/>
    <w:rsid w:val="00B76AF7"/>
    <w:rsid w:val="00B8687A"/>
    <w:rsid w:val="00B872C8"/>
    <w:rsid w:val="00B93FBA"/>
    <w:rsid w:val="00B9611D"/>
    <w:rsid w:val="00B97F84"/>
    <w:rsid w:val="00BA39D2"/>
    <w:rsid w:val="00BA3B0C"/>
    <w:rsid w:val="00BA3EE0"/>
    <w:rsid w:val="00BA58BA"/>
    <w:rsid w:val="00BA6993"/>
    <w:rsid w:val="00BB1553"/>
    <w:rsid w:val="00BB502D"/>
    <w:rsid w:val="00BB7719"/>
    <w:rsid w:val="00BC0E05"/>
    <w:rsid w:val="00BC15A9"/>
    <w:rsid w:val="00BC2B7A"/>
    <w:rsid w:val="00BC772D"/>
    <w:rsid w:val="00BD094C"/>
    <w:rsid w:val="00BD0A54"/>
    <w:rsid w:val="00BD1650"/>
    <w:rsid w:val="00BD4F37"/>
    <w:rsid w:val="00BE0C28"/>
    <w:rsid w:val="00BF1D99"/>
    <w:rsid w:val="00BF3916"/>
    <w:rsid w:val="00C015E3"/>
    <w:rsid w:val="00C0405E"/>
    <w:rsid w:val="00C05E24"/>
    <w:rsid w:val="00C06AE1"/>
    <w:rsid w:val="00C10544"/>
    <w:rsid w:val="00C11BB5"/>
    <w:rsid w:val="00C175E5"/>
    <w:rsid w:val="00C2025E"/>
    <w:rsid w:val="00C23CF5"/>
    <w:rsid w:val="00C2486A"/>
    <w:rsid w:val="00C36750"/>
    <w:rsid w:val="00C42691"/>
    <w:rsid w:val="00C42DA3"/>
    <w:rsid w:val="00C455F6"/>
    <w:rsid w:val="00C46D02"/>
    <w:rsid w:val="00C54298"/>
    <w:rsid w:val="00C55D4F"/>
    <w:rsid w:val="00C626B3"/>
    <w:rsid w:val="00C650B2"/>
    <w:rsid w:val="00C678D1"/>
    <w:rsid w:val="00C745CD"/>
    <w:rsid w:val="00C747C1"/>
    <w:rsid w:val="00C7619E"/>
    <w:rsid w:val="00C761A9"/>
    <w:rsid w:val="00C778E3"/>
    <w:rsid w:val="00C77B0C"/>
    <w:rsid w:val="00C820BB"/>
    <w:rsid w:val="00C8364E"/>
    <w:rsid w:val="00C85B42"/>
    <w:rsid w:val="00C868F7"/>
    <w:rsid w:val="00C93559"/>
    <w:rsid w:val="00C94BDA"/>
    <w:rsid w:val="00C95E58"/>
    <w:rsid w:val="00C972FC"/>
    <w:rsid w:val="00CA56A3"/>
    <w:rsid w:val="00CA589E"/>
    <w:rsid w:val="00CB2B45"/>
    <w:rsid w:val="00CB30A9"/>
    <w:rsid w:val="00CC31D7"/>
    <w:rsid w:val="00CC5A75"/>
    <w:rsid w:val="00CC5FF3"/>
    <w:rsid w:val="00CC754B"/>
    <w:rsid w:val="00CD3443"/>
    <w:rsid w:val="00CE0C88"/>
    <w:rsid w:val="00CE2FE9"/>
    <w:rsid w:val="00CE5C20"/>
    <w:rsid w:val="00CE5E16"/>
    <w:rsid w:val="00CF61E8"/>
    <w:rsid w:val="00D0335D"/>
    <w:rsid w:val="00D05EC6"/>
    <w:rsid w:val="00D13660"/>
    <w:rsid w:val="00D16D03"/>
    <w:rsid w:val="00D2448A"/>
    <w:rsid w:val="00D25D4A"/>
    <w:rsid w:val="00D304F1"/>
    <w:rsid w:val="00D33C39"/>
    <w:rsid w:val="00D369DC"/>
    <w:rsid w:val="00D4175B"/>
    <w:rsid w:val="00D47A80"/>
    <w:rsid w:val="00D50F95"/>
    <w:rsid w:val="00D537FD"/>
    <w:rsid w:val="00D562DC"/>
    <w:rsid w:val="00D570B3"/>
    <w:rsid w:val="00D57D4B"/>
    <w:rsid w:val="00D6024F"/>
    <w:rsid w:val="00D62213"/>
    <w:rsid w:val="00D6255B"/>
    <w:rsid w:val="00D62A13"/>
    <w:rsid w:val="00D67E19"/>
    <w:rsid w:val="00D743A6"/>
    <w:rsid w:val="00D81C57"/>
    <w:rsid w:val="00D82CDA"/>
    <w:rsid w:val="00D8301B"/>
    <w:rsid w:val="00D83871"/>
    <w:rsid w:val="00D87E12"/>
    <w:rsid w:val="00D904C2"/>
    <w:rsid w:val="00D967EA"/>
    <w:rsid w:val="00DA361C"/>
    <w:rsid w:val="00DA6F1E"/>
    <w:rsid w:val="00DA7114"/>
    <w:rsid w:val="00DB017A"/>
    <w:rsid w:val="00DB02C4"/>
    <w:rsid w:val="00DB4333"/>
    <w:rsid w:val="00DB6644"/>
    <w:rsid w:val="00DC068A"/>
    <w:rsid w:val="00DC236D"/>
    <w:rsid w:val="00DC7899"/>
    <w:rsid w:val="00DD31AF"/>
    <w:rsid w:val="00DD5D59"/>
    <w:rsid w:val="00DD6F41"/>
    <w:rsid w:val="00DE2D9A"/>
    <w:rsid w:val="00DF11FE"/>
    <w:rsid w:val="00DF19A9"/>
    <w:rsid w:val="00DF4C56"/>
    <w:rsid w:val="00E0121B"/>
    <w:rsid w:val="00E0273F"/>
    <w:rsid w:val="00E03D01"/>
    <w:rsid w:val="00E04768"/>
    <w:rsid w:val="00E0486E"/>
    <w:rsid w:val="00E05709"/>
    <w:rsid w:val="00E05AF7"/>
    <w:rsid w:val="00E1495F"/>
    <w:rsid w:val="00E15377"/>
    <w:rsid w:val="00E17BED"/>
    <w:rsid w:val="00E2416F"/>
    <w:rsid w:val="00E2569D"/>
    <w:rsid w:val="00E2585E"/>
    <w:rsid w:val="00E261F2"/>
    <w:rsid w:val="00E2653D"/>
    <w:rsid w:val="00E26D7C"/>
    <w:rsid w:val="00E27BB1"/>
    <w:rsid w:val="00E3662A"/>
    <w:rsid w:val="00E409D3"/>
    <w:rsid w:val="00E50A12"/>
    <w:rsid w:val="00E53176"/>
    <w:rsid w:val="00E5625F"/>
    <w:rsid w:val="00E61083"/>
    <w:rsid w:val="00E65873"/>
    <w:rsid w:val="00E713C3"/>
    <w:rsid w:val="00E72091"/>
    <w:rsid w:val="00E731C4"/>
    <w:rsid w:val="00E734A3"/>
    <w:rsid w:val="00E920B0"/>
    <w:rsid w:val="00E933EE"/>
    <w:rsid w:val="00EA02BC"/>
    <w:rsid w:val="00EA5F31"/>
    <w:rsid w:val="00EB288B"/>
    <w:rsid w:val="00EB5EA5"/>
    <w:rsid w:val="00EC11A8"/>
    <w:rsid w:val="00EC2B76"/>
    <w:rsid w:val="00EC4787"/>
    <w:rsid w:val="00EC5568"/>
    <w:rsid w:val="00ED545B"/>
    <w:rsid w:val="00EE1529"/>
    <w:rsid w:val="00EE3674"/>
    <w:rsid w:val="00EE5806"/>
    <w:rsid w:val="00EE7D52"/>
    <w:rsid w:val="00EF7772"/>
    <w:rsid w:val="00F00FBB"/>
    <w:rsid w:val="00F02C52"/>
    <w:rsid w:val="00F05D19"/>
    <w:rsid w:val="00F069C1"/>
    <w:rsid w:val="00F175AA"/>
    <w:rsid w:val="00F2198F"/>
    <w:rsid w:val="00F2644A"/>
    <w:rsid w:val="00F32D35"/>
    <w:rsid w:val="00F410B0"/>
    <w:rsid w:val="00F42975"/>
    <w:rsid w:val="00F45054"/>
    <w:rsid w:val="00F46564"/>
    <w:rsid w:val="00F46D89"/>
    <w:rsid w:val="00F50A77"/>
    <w:rsid w:val="00F5437B"/>
    <w:rsid w:val="00F553E7"/>
    <w:rsid w:val="00F57475"/>
    <w:rsid w:val="00F62F8E"/>
    <w:rsid w:val="00F65FA1"/>
    <w:rsid w:val="00F74005"/>
    <w:rsid w:val="00F74908"/>
    <w:rsid w:val="00F7683B"/>
    <w:rsid w:val="00F806AB"/>
    <w:rsid w:val="00F807AB"/>
    <w:rsid w:val="00F92BE3"/>
    <w:rsid w:val="00F94892"/>
    <w:rsid w:val="00F9563E"/>
    <w:rsid w:val="00F964AB"/>
    <w:rsid w:val="00F97DCA"/>
    <w:rsid w:val="00FA5BFB"/>
    <w:rsid w:val="00FA71DE"/>
    <w:rsid w:val="00FB217B"/>
    <w:rsid w:val="00FB271E"/>
    <w:rsid w:val="00FB27DA"/>
    <w:rsid w:val="00FB2900"/>
    <w:rsid w:val="00FB53DF"/>
    <w:rsid w:val="00FB57DE"/>
    <w:rsid w:val="00FB746F"/>
    <w:rsid w:val="00FC5363"/>
    <w:rsid w:val="00FC5B9F"/>
    <w:rsid w:val="00FD7B5B"/>
    <w:rsid w:val="00FE6480"/>
    <w:rsid w:val="00FE6F05"/>
    <w:rsid w:val="00FF2A79"/>
    <w:rsid w:val="00FF37D1"/>
    <w:rsid w:val="00FF396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5415"/>
  <w15:chartTrackingRefBased/>
  <w15:docId w15:val="{88607C03-D1DB-474F-ABE0-CA41D4F2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1D"/>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411D"/>
    <w:rPr>
      <w:rFonts w:cs="Times New Roman"/>
      <w:color w:val="000080"/>
      <w:u w:val="single"/>
    </w:rPr>
  </w:style>
  <w:style w:type="character" w:customStyle="1" w:styleId="a">
    <w:name w:val="Подпись к картинке_"/>
    <w:basedOn w:val="DefaultParagraphFont"/>
    <w:link w:val="a0"/>
    <w:uiPriority w:val="99"/>
    <w:locked/>
    <w:rsid w:val="0064411D"/>
    <w:rPr>
      <w:rFonts w:ascii="Calibri" w:hAnsi="Calibri" w:cs="Calibri"/>
      <w:sz w:val="19"/>
      <w:szCs w:val="19"/>
      <w:shd w:val="clear" w:color="auto" w:fill="FFFFFF"/>
    </w:rPr>
  </w:style>
  <w:style w:type="character" w:customStyle="1" w:styleId="10pt">
    <w:name w:val="Подпись к картинке + 10 pt"/>
    <w:basedOn w:val="a"/>
    <w:uiPriority w:val="99"/>
    <w:rsid w:val="0064411D"/>
    <w:rPr>
      <w:rFonts w:ascii="Calibri" w:hAnsi="Calibri" w:cs="Calibri"/>
      <w:sz w:val="20"/>
      <w:szCs w:val="20"/>
      <w:shd w:val="clear" w:color="auto" w:fill="FFFFFF"/>
    </w:rPr>
  </w:style>
  <w:style w:type="character" w:customStyle="1" w:styleId="2">
    <w:name w:val="Основной текст (2)_"/>
    <w:basedOn w:val="DefaultParagraphFont"/>
    <w:link w:val="20"/>
    <w:uiPriority w:val="99"/>
    <w:locked/>
    <w:rsid w:val="0064411D"/>
    <w:rPr>
      <w:rFonts w:ascii="Book Antiqua" w:hAnsi="Book Antiqua" w:cs="Book Antiqua"/>
      <w:sz w:val="15"/>
      <w:szCs w:val="15"/>
      <w:shd w:val="clear" w:color="auto" w:fill="FFFFFF"/>
      <w:lang w:val="en-GB" w:eastAsia="en-GB"/>
    </w:rPr>
  </w:style>
  <w:style w:type="character" w:customStyle="1" w:styleId="2Calibri">
    <w:name w:val="Основной текст (2) + Calibri"/>
    <w:aliases w:val="9 pt,Полужирный"/>
    <w:basedOn w:val="2"/>
    <w:uiPriority w:val="99"/>
    <w:rsid w:val="0064411D"/>
    <w:rPr>
      <w:rFonts w:ascii="Calibri" w:hAnsi="Calibri" w:cs="Calibri"/>
      <w:b/>
      <w:bCs/>
      <w:sz w:val="18"/>
      <w:szCs w:val="18"/>
      <w:shd w:val="clear" w:color="auto" w:fill="FFFFFF"/>
      <w:lang w:val="en-GB" w:eastAsia="en-GB"/>
    </w:rPr>
  </w:style>
  <w:style w:type="character" w:customStyle="1" w:styleId="22">
    <w:name w:val="Заголовок №2 (2)_"/>
    <w:basedOn w:val="DefaultParagraphFont"/>
    <w:link w:val="220"/>
    <w:uiPriority w:val="99"/>
    <w:locked/>
    <w:rsid w:val="0064411D"/>
    <w:rPr>
      <w:rFonts w:ascii="Calibri" w:hAnsi="Calibri" w:cs="Calibri"/>
      <w:sz w:val="27"/>
      <w:szCs w:val="27"/>
      <w:shd w:val="clear" w:color="auto" w:fill="FFFFFF"/>
    </w:rPr>
  </w:style>
  <w:style w:type="paragraph" w:customStyle="1" w:styleId="3">
    <w:name w:val="Основной текст (3)"/>
    <w:basedOn w:val="Normal"/>
    <w:link w:val="30"/>
    <w:uiPriority w:val="99"/>
    <w:rsid w:val="0064411D"/>
    <w:pPr>
      <w:shd w:val="clear" w:color="auto" w:fill="FFFFFF"/>
      <w:spacing w:after="180" w:line="240" w:lineRule="atLeast"/>
      <w:ind w:hanging="320"/>
      <w:jc w:val="both"/>
    </w:pPr>
    <w:rPr>
      <w:rFonts w:ascii="Calibri" w:hAnsi="Calibri" w:cs="Calibri"/>
      <w:b/>
      <w:bCs/>
      <w:color w:val="auto"/>
      <w:sz w:val="21"/>
      <w:szCs w:val="21"/>
    </w:rPr>
  </w:style>
  <w:style w:type="character" w:customStyle="1" w:styleId="10pt0">
    <w:name w:val="Основной текст + 10 pt"/>
    <w:uiPriority w:val="99"/>
    <w:rsid w:val="0064411D"/>
    <w:rPr>
      <w:rFonts w:ascii="Calibri" w:hAnsi="Calibri" w:cs="Calibri"/>
      <w:spacing w:val="0"/>
      <w:sz w:val="20"/>
      <w:szCs w:val="20"/>
    </w:rPr>
  </w:style>
  <w:style w:type="character" w:customStyle="1" w:styleId="2210pt">
    <w:name w:val="Заголовок №2 (2) + 10 pt"/>
    <w:basedOn w:val="22"/>
    <w:uiPriority w:val="99"/>
    <w:rsid w:val="0064411D"/>
    <w:rPr>
      <w:rFonts w:ascii="Calibri" w:hAnsi="Calibri" w:cs="Calibri"/>
      <w:sz w:val="20"/>
      <w:szCs w:val="20"/>
      <w:shd w:val="clear" w:color="auto" w:fill="FFFFFF"/>
    </w:rPr>
  </w:style>
  <w:style w:type="character" w:customStyle="1" w:styleId="30">
    <w:name w:val="Основной текст (3)_"/>
    <w:basedOn w:val="DefaultParagraphFont"/>
    <w:link w:val="3"/>
    <w:uiPriority w:val="99"/>
    <w:locked/>
    <w:rsid w:val="0064411D"/>
    <w:rPr>
      <w:rFonts w:ascii="Calibri" w:eastAsia="Arial Unicode MS" w:hAnsi="Calibri" w:cs="Calibri"/>
      <w:b/>
      <w:bCs/>
      <w:sz w:val="21"/>
      <w:szCs w:val="21"/>
      <w:shd w:val="clear" w:color="auto" w:fill="FFFFFF"/>
      <w:lang w:val="en-GB" w:eastAsia="en-GB"/>
    </w:rPr>
  </w:style>
  <w:style w:type="character" w:customStyle="1" w:styleId="310pt">
    <w:name w:val="Основной текст (3) + 10 pt"/>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9pt">
    <w:name w:val="Основной текст + 9 pt"/>
    <w:aliases w:val="Полужирный3"/>
    <w:uiPriority w:val="99"/>
    <w:rsid w:val="0064411D"/>
    <w:rPr>
      <w:rFonts w:ascii="Calibri" w:hAnsi="Calibri" w:cs="Calibri"/>
      <w:b/>
      <w:bCs/>
      <w:spacing w:val="0"/>
      <w:sz w:val="18"/>
      <w:szCs w:val="18"/>
    </w:rPr>
  </w:style>
  <w:style w:type="character" w:customStyle="1" w:styleId="4">
    <w:name w:val="Основной текст (4)_"/>
    <w:basedOn w:val="DefaultParagraphFont"/>
    <w:link w:val="40"/>
    <w:uiPriority w:val="99"/>
    <w:locked/>
    <w:rsid w:val="0064411D"/>
    <w:rPr>
      <w:rFonts w:ascii="Calibri" w:hAnsi="Calibri" w:cs="Calibri"/>
      <w:sz w:val="20"/>
      <w:szCs w:val="20"/>
      <w:shd w:val="clear" w:color="auto" w:fill="FFFFFF"/>
    </w:rPr>
  </w:style>
  <w:style w:type="character" w:customStyle="1" w:styleId="310pt7">
    <w:name w:val="Основной текст (3) + 10 pt7"/>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7">
    <w:name w:val="Основной текст (7)_"/>
    <w:basedOn w:val="DefaultParagraphFont"/>
    <w:link w:val="70"/>
    <w:uiPriority w:val="99"/>
    <w:locked/>
    <w:rsid w:val="0064411D"/>
    <w:rPr>
      <w:rFonts w:ascii="Book Antiqua" w:hAnsi="Book Antiqua" w:cs="Book Antiqua"/>
      <w:noProof/>
      <w:sz w:val="54"/>
      <w:szCs w:val="54"/>
      <w:shd w:val="clear" w:color="auto" w:fill="FFFFFF"/>
    </w:rPr>
  </w:style>
  <w:style w:type="character" w:customStyle="1" w:styleId="5">
    <w:name w:val="Основной текст (5)_"/>
    <w:basedOn w:val="DefaultParagraphFont"/>
    <w:link w:val="50"/>
    <w:uiPriority w:val="99"/>
    <w:locked/>
    <w:rsid w:val="0064411D"/>
    <w:rPr>
      <w:rFonts w:ascii="Book Antiqua" w:hAnsi="Book Antiqua" w:cs="Book Antiqua"/>
      <w:noProof/>
      <w:sz w:val="54"/>
      <w:szCs w:val="54"/>
      <w:shd w:val="clear" w:color="auto" w:fill="FFFFFF"/>
    </w:rPr>
  </w:style>
  <w:style w:type="character" w:customStyle="1" w:styleId="6">
    <w:name w:val="Основной текст (6)_"/>
    <w:basedOn w:val="DefaultParagraphFont"/>
    <w:link w:val="60"/>
    <w:uiPriority w:val="99"/>
    <w:locked/>
    <w:rsid w:val="0064411D"/>
    <w:rPr>
      <w:rFonts w:ascii="Book Antiqua" w:hAnsi="Book Antiqua" w:cs="Book Antiqua"/>
      <w:noProof/>
      <w:sz w:val="52"/>
      <w:szCs w:val="52"/>
      <w:shd w:val="clear" w:color="auto" w:fill="FFFFFF"/>
    </w:rPr>
  </w:style>
  <w:style w:type="character" w:customStyle="1" w:styleId="8">
    <w:name w:val="Основной текст (8)_"/>
    <w:basedOn w:val="DefaultParagraphFont"/>
    <w:link w:val="80"/>
    <w:uiPriority w:val="99"/>
    <w:locked/>
    <w:rsid w:val="0064411D"/>
    <w:rPr>
      <w:rFonts w:ascii="Book Antiqua" w:hAnsi="Book Antiqua" w:cs="Book Antiqua"/>
      <w:noProof/>
      <w:sz w:val="36"/>
      <w:szCs w:val="36"/>
      <w:shd w:val="clear" w:color="auto" w:fill="FFFFFF"/>
    </w:rPr>
  </w:style>
  <w:style w:type="character" w:customStyle="1" w:styleId="9">
    <w:name w:val="Основной текст (9)_"/>
    <w:basedOn w:val="DefaultParagraphFont"/>
    <w:link w:val="90"/>
    <w:uiPriority w:val="99"/>
    <w:locked/>
    <w:rsid w:val="0064411D"/>
    <w:rPr>
      <w:rFonts w:ascii="Book Antiqua" w:hAnsi="Book Antiqua" w:cs="Book Antiqua"/>
      <w:noProof/>
      <w:sz w:val="58"/>
      <w:szCs w:val="58"/>
      <w:shd w:val="clear" w:color="auto" w:fill="FFFFFF"/>
    </w:rPr>
  </w:style>
  <w:style w:type="character" w:customStyle="1" w:styleId="9Calibri">
    <w:name w:val="Основной текст (9) + Calibri"/>
    <w:basedOn w:val="9"/>
    <w:uiPriority w:val="99"/>
    <w:rsid w:val="0064411D"/>
    <w:rPr>
      <w:rFonts w:ascii="Calibri" w:hAnsi="Calibri" w:cs="Calibri"/>
      <w:noProof/>
      <w:sz w:val="58"/>
      <w:szCs w:val="58"/>
      <w:shd w:val="clear" w:color="auto" w:fill="FFFFFF"/>
    </w:rPr>
  </w:style>
  <w:style w:type="character" w:customStyle="1" w:styleId="10">
    <w:name w:val="Основной текст (10)_"/>
    <w:basedOn w:val="DefaultParagraphFont"/>
    <w:link w:val="100"/>
    <w:uiPriority w:val="99"/>
    <w:locked/>
    <w:rsid w:val="0064411D"/>
    <w:rPr>
      <w:rFonts w:ascii="Times New Roman" w:hAnsi="Times New Roman" w:cs="Times New Roman"/>
      <w:noProof/>
      <w:sz w:val="20"/>
      <w:szCs w:val="20"/>
      <w:shd w:val="clear" w:color="auto" w:fill="FFFFFF"/>
    </w:rPr>
  </w:style>
  <w:style w:type="character" w:customStyle="1" w:styleId="a1">
    <w:name w:val="Колонтитул_"/>
    <w:basedOn w:val="DefaultParagraphFont"/>
    <w:link w:val="a2"/>
    <w:uiPriority w:val="99"/>
    <w:locked/>
    <w:rsid w:val="0064411D"/>
    <w:rPr>
      <w:rFonts w:ascii="Times New Roman" w:hAnsi="Times New Roman" w:cs="Times New Roman"/>
      <w:sz w:val="20"/>
      <w:szCs w:val="20"/>
      <w:shd w:val="clear" w:color="auto" w:fill="FFFFFF"/>
    </w:rPr>
  </w:style>
  <w:style w:type="character" w:customStyle="1" w:styleId="Calibri">
    <w:name w:val="Колонтитул + Calibri"/>
    <w:basedOn w:val="a1"/>
    <w:uiPriority w:val="99"/>
    <w:rsid w:val="0064411D"/>
    <w:rPr>
      <w:rFonts w:ascii="Calibri" w:hAnsi="Calibri" w:cs="Calibri"/>
      <w:spacing w:val="0"/>
      <w:sz w:val="20"/>
      <w:szCs w:val="20"/>
      <w:shd w:val="clear" w:color="auto" w:fill="FFFFFF"/>
    </w:rPr>
  </w:style>
  <w:style w:type="character" w:customStyle="1" w:styleId="Calibri3">
    <w:name w:val="Колонтитул + Calibri3"/>
    <w:aliases w:val="Интервал 1 pt"/>
    <w:basedOn w:val="a1"/>
    <w:uiPriority w:val="99"/>
    <w:rsid w:val="0064411D"/>
    <w:rPr>
      <w:rFonts w:ascii="Calibri" w:hAnsi="Calibri" w:cs="Calibri"/>
      <w:noProof/>
      <w:spacing w:val="30"/>
      <w:sz w:val="20"/>
      <w:szCs w:val="20"/>
      <w:shd w:val="clear" w:color="auto" w:fill="FFFFFF"/>
    </w:rPr>
  </w:style>
  <w:style w:type="character" w:customStyle="1" w:styleId="Calibri2">
    <w:name w:val="Колонтитул + Calibri2"/>
    <w:aliases w:val="Интервал 1 pt1"/>
    <w:basedOn w:val="a1"/>
    <w:uiPriority w:val="99"/>
    <w:rsid w:val="0064411D"/>
    <w:rPr>
      <w:rFonts w:ascii="Calibri" w:hAnsi="Calibri" w:cs="Calibri"/>
      <w:spacing w:val="30"/>
      <w:sz w:val="20"/>
      <w:szCs w:val="20"/>
      <w:shd w:val="clear" w:color="auto" w:fill="FFFFFF"/>
    </w:rPr>
  </w:style>
  <w:style w:type="character" w:customStyle="1" w:styleId="310pt6">
    <w:name w:val="Основной текст (3) + 10 pt6"/>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13">
    <w:name w:val="Основной текст (13)_"/>
    <w:basedOn w:val="DefaultParagraphFont"/>
    <w:link w:val="130"/>
    <w:uiPriority w:val="99"/>
    <w:locked/>
    <w:rsid w:val="0064411D"/>
    <w:rPr>
      <w:rFonts w:ascii="Calibri" w:hAnsi="Calibri" w:cs="Calibri"/>
      <w:b/>
      <w:bCs/>
      <w:sz w:val="19"/>
      <w:szCs w:val="19"/>
      <w:shd w:val="clear" w:color="auto" w:fill="FFFFFF"/>
    </w:rPr>
  </w:style>
  <w:style w:type="character" w:customStyle="1" w:styleId="139pt">
    <w:name w:val="Основной текст (13) + 9 pt"/>
    <w:basedOn w:val="13"/>
    <w:uiPriority w:val="99"/>
    <w:rsid w:val="0064411D"/>
    <w:rPr>
      <w:rFonts w:ascii="Calibri" w:hAnsi="Calibri" w:cs="Calibri"/>
      <w:b/>
      <w:bCs/>
      <w:sz w:val="18"/>
      <w:szCs w:val="18"/>
      <w:shd w:val="clear" w:color="auto" w:fill="FFFFFF"/>
    </w:rPr>
  </w:style>
  <w:style w:type="character" w:customStyle="1" w:styleId="11">
    <w:name w:val="Основной текст (11)_"/>
    <w:basedOn w:val="DefaultParagraphFont"/>
    <w:link w:val="110"/>
    <w:uiPriority w:val="99"/>
    <w:locked/>
    <w:rsid w:val="0064411D"/>
    <w:rPr>
      <w:rFonts w:ascii="Calibri" w:hAnsi="Calibri" w:cs="Calibri"/>
      <w:noProof/>
      <w:sz w:val="59"/>
      <w:szCs w:val="59"/>
      <w:shd w:val="clear" w:color="auto" w:fill="FFFFFF"/>
    </w:rPr>
  </w:style>
  <w:style w:type="character" w:customStyle="1" w:styleId="12">
    <w:name w:val="Основной текст (12)_"/>
    <w:basedOn w:val="DefaultParagraphFont"/>
    <w:link w:val="120"/>
    <w:uiPriority w:val="99"/>
    <w:locked/>
    <w:rsid w:val="0064411D"/>
    <w:rPr>
      <w:rFonts w:ascii="Calibri" w:hAnsi="Calibri" w:cs="Calibri"/>
      <w:noProof/>
      <w:sz w:val="16"/>
      <w:szCs w:val="16"/>
      <w:shd w:val="clear" w:color="auto" w:fill="FFFFFF"/>
    </w:rPr>
  </w:style>
  <w:style w:type="character" w:customStyle="1" w:styleId="19">
    <w:name w:val="Основной текст (19)_"/>
    <w:basedOn w:val="DefaultParagraphFont"/>
    <w:link w:val="190"/>
    <w:uiPriority w:val="99"/>
    <w:locked/>
    <w:rsid w:val="0064411D"/>
    <w:rPr>
      <w:rFonts w:ascii="Calibri" w:hAnsi="Calibri" w:cs="Calibri"/>
      <w:sz w:val="18"/>
      <w:szCs w:val="18"/>
      <w:shd w:val="clear" w:color="auto" w:fill="FFFFFF"/>
    </w:rPr>
  </w:style>
  <w:style w:type="character" w:customStyle="1" w:styleId="1911pt">
    <w:name w:val="Основной текст (19) + Интервал 11 pt"/>
    <w:basedOn w:val="19"/>
    <w:uiPriority w:val="99"/>
    <w:rsid w:val="0064411D"/>
    <w:rPr>
      <w:rFonts w:ascii="Calibri" w:hAnsi="Calibri" w:cs="Calibri"/>
      <w:spacing w:val="230"/>
      <w:sz w:val="18"/>
      <w:szCs w:val="18"/>
      <w:shd w:val="clear" w:color="auto" w:fill="FFFFFF"/>
    </w:rPr>
  </w:style>
  <w:style w:type="character" w:customStyle="1" w:styleId="310pt5">
    <w:name w:val="Основной текст (3) + 10 pt5"/>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310pt4">
    <w:name w:val="Основной текст (3) + 10 pt4"/>
    <w:aliases w:val="Не полужирный"/>
    <w:basedOn w:val="30"/>
    <w:uiPriority w:val="99"/>
    <w:rsid w:val="0064411D"/>
    <w:rPr>
      <w:rFonts w:ascii="Calibri" w:eastAsia="Arial Unicode MS" w:hAnsi="Calibri" w:cs="Calibri"/>
      <w:b w:val="0"/>
      <w:bCs w:val="0"/>
      <w:sz w:val="20"/>
      <w:szCs w:val="20"/>
      <w:shd w:val="clear" w:color="auto" w:fill="FFFFFF"/>
      <w:lang w:val="en-GB" w:eastAsia="en-GB"/>
    </w:rPr>
  </w:style>
  <w:style w:type="character" w:customStyle="1" w:styleId="14">
    <w:name w:val="Основной текст (14)_"/>
    <w:basedOn w:val="DefaultParagraphFont"/>
    <w:link w:val="140"/>
    <w:uiPriority w:val="99"/>
    <w:locked/>
    <w:rsid w:val="0064411D"/>
    <w:rPr>
      <w:rFonts w:ascii="Calibri" w:hAnsi="Calibri" w:cs="Calibri"/>
      <w:spacing w:val="-10"/>
      <w:sz w:val="34"/>
      <w:szCs w:val="34"/>
      <w:shd w:val="clear" w:color="auto" w:fill="FFFFFF"/>
    </w:rPr>
  </w:style>
  <w:style w:type="character" w:customStyle="1" w:styleId="317pt">
    <w:name w:val="Основной текст (3) + 17 pt"/>
    <w:aliases w:val="Не полужирный3,Интервал 0 pt"/>
    <w:basedOn w:val="30"/>
    <w:uiPriority w:val="99"/>
    <w:rsid w:val="0064411D"/>
    <w:rPr>
      <w:rFonts w:ascii="Calibri" w:eastAsia="Arial Unicode MS" w:hAnsi="Calibri" w:cs="Calibri"/>
      <w:b w:val="0"/>
      <w:bCs w:val="0"/>
      <w:spacing w:val="-10"/>
      <w:sz w:val="34"/>
      <w:szCs w:val="34"/>
      <w:shd w:val="clear" w:color="auto" w:fill="FFFFFF"/>
      <w:lang w:val="en-GB" w:eastAsia="en-GB"/>
    </w:rPr>
  </w:style>
  <w:style w:type="character" w:customStyle="1" w:styleId="200">
    <w:name w:val="Основной текст (20)_"/>
    <w:basedOn w:val="DefaultParagraphFont"/>
    <w:link w:val="201"/>
    <w:uiPriority w:val="99"/>
    <w:locked/>
    <w:rsid w:val="0064411D"/>
    <w:rPr>
      <w:rFonts w:ascii="Calibri" w:hAnsi="Calibri" w:cs="Calibri"/>
      <w:noProof/>
      <w:shd w:val="clear" w:color="auto" w:fill="FFFFFF"/>
    </w:rPr>
  </w:style>
  <w:style w:type="character" w:customStyle="1" w:styleId="16">
    <w:name w:val="Основной текст (16)_"/>
    <w:basedOn w:val="DefaultParagraphFont"/>
    <w:link w:val="160"/>
    <w:uiPriority w:val="99"/>
    <w:locked/>
    <w:rsid w:val="0064411D"/>
    <w:rPr>
      <w:rFonts w:ascii="Calibri" w:hAnsi="Calibri" w:cs="Calibri"/>
      <w:noProof/>
      <w:sz w:val="36"/>
      <w:szCs w:val="36"/>
      <w:shd w:val="clear" w:color="auto" w:fill="FFFFFF"/>
    </w:rPr>
  </w:style>
  <w:style w:type="character" w:customStyle="1" w:styleId="10pt5">
    <w:name w:val="Основной текст + 10 pt5"/>
    <w:aliases w:val="Интервал 10 pt"/>
    <w:uiPriority w:val="99"/>
    <w:rsid w:val="0064411D"/>
    <w:rPr>
      <w:rFonts w:ascii="Calibri" w:hAnsi="Calibri" w:cs="Calibri"/>
      <w:spacing w:val="200"/>
      <w:sz w:val="20"/>
      <w:szCs w:val="20"/>
    </w:rPr>
  </w:style>
  <w:style w:type="character" w:customStyle="1" w:styleId="10pt4">
    <w:name w:val="Основной текст + 10 pt4"/>
    <w:aliases w:val="Интервал 10 pt1"/>
    <w:uiPriority w:val="99"/>
    <w:rsid w:val="0064411D"/>
    <w:rPr>
      <w:rFonts w:ascii="Calibri" w:hAnsi="Calibri" w:cs="Calibri"/>
      <w:noProof/>
      <w:spacing w:val="200"/>
      <w:sz w:val="20"/>
      <w:szCs w:val="20"/>
      <w:u w:val="single"/>
    </w:rPr>
  </w:style>
  <w:style w:type="character" w:customStyle="1" w:styleId="13pt">
    <w:name w:val="Основной текст + 13 pt"/>
    <w:aliases w:val="Полужирный2"/>
    <w:uiPriority w:val="99"/>
    <w:rsid w:val="0064411D"/>
    <w:rPr>
      <w:rFonts w:ascii="Calibri" w:hAnsi="Calibri" w:cs="Calibri"/>
      <w:b/>
      <w:bCs/>
      <w:spacing w:val="0"/>
      <w:sz w:val="26"/>
      <w:szCs w:val="26"/>
    </w:rPr>
  </w:style>
  <w:style w:type="character" w:customStyle="1" w:styleId="31">
    <w:name w:val="Заголовок №3_"/>
    <w:basedOn w:val="DefaultParagraphFont"/>
    <w:link w:val="32"/>
    <w:uiPriority w:val="99"/>
    <w:locked/>
    <w:rsid w:val="0064411D"/>
    <w:rPr>
      <w:rFonts w:ascii="Calibri" w:hAnsi="Calibri" w:cs="Calibri"/>
      <w:b/>
      <w:bCs/>
      <w:sz w:val="21"/>
      <w:szCs w:val="21"/>
      <w:shd w:val="clear" w:color="auto" w:fill="FFFFFF"/>
    </w:rPr>
  </w:style>
  <w:style w:type="character" w:customStyle="1" w:styleId="310pt0">
    <w:name w:val="Заголовок №3 + 10 pt"/>
    <w:basedOn w:val="31"/>
    <w:uiPriority w:val="99"/>
    <w:rsid w:val="0064411D"/>
    <w:rPr>
      <w:rFonts w:ascii="Calibri" w:hAnsi="Calibri" w:cs="Calibri"/>
      <w:b/>
      <w:bCs/>
      <w:sz w:val="20"/>
      <w:szCs w:val="20"/>
      <w:shd w:val="clear" w:color="auto" w:fill="FFFFFF"/>
    </w:rPr>
  </w:style>
  <w:style w:type="character" w:customStyle="1" w:styleId="1310pt">
    <w:name w:val="Основной текст (13) + 10 pt"/>
    <w:aliases w:val="Не полужирный2"/>
    <w:basedOn w:val="13"/>
    <w:uiPriority w:val="99"/>
    <w:rsid w:val="0064411D"/>
    <w:rPr>
      <w:rFonts w:ascii="Calibri" w:hAnsi="Calibri" w:cs="Calibri"/>
      <w:b w:val="0"/>
      <w:bCs w:val="0"/>
      <w:sz w:val="20"/>
      <w:szCs w:val="20"/>
      <w:shd w:val="clear" w:color="auto" w:fill="FFFFFF"/>
    </w:rPr>
  </w:style>
  <w:style w:type="character" w:customStyle="1" w:styleId="139pt1">
    <w:name w:val="Основной текст (13) + 9 pt1"/>
    <w:basedOn w:val="13"/>
    <w:uiPriority w:val="99"/>
    <w:rsid w:val="0064411D"/>
    <w:rPr>
      <w:rFonts w:ascii="Calibri" w:hAnsi="Calibri" w:cs="Calibri"/>
      <w:b/>
      <w:bCs/>
      <w:sz w:val="18"/>
      <w:szCs w:val="18"/>
      <w:shd w:val="clear" w:color="auto" w:fill="FFFFFF"/>
    </w:rPr>
  </w:style>
  <w:style w:type="character" w:customStyle="1" w:styleId="10pt3">
    <w:name w:val="Основной текст + 10 pt3"/>
    <w:uiPriority w:val="99"/>
    <w:rsid w:val="0064411D"/>
    <w:rPr>
      <w:rFonts w:ascii="Calibri" w:hAnsi="Calibri" w:cs="Calibri"/>
      <w:spacing w:val="0"/>
      <w:sz w:val="20"/>
      <w:szCs w:val="20"/>
      <w:u w:val="single"/>
    </w:rPr>
  </w:style>
  <w:style w:type="character" w:customStyle="1" w:styleId="17">
    <w:name w:val="Основной текст (17)_"/>
    <w:basedOn w:val="DefaultParagraphFont"/>
    <w:link w:val="170"/>
    <w:uiPriority w:val="99"/>
    <w:locked/>
    <w:rsid w:val="0064411D"/>
    <w:rPr>
      <w:rFonts w:ascii="Calibri" w:hAnsi="Calibri" w:cs="Calibri"/>
      <w:noProof/>
      <w:sz w:val="12"/>
      <w:szCs w:val="12"/>
      <w:shd w:val="clear" w:color="auto" w:fill="FFFFFF"/>
    </w:rPr>
  </w:style>
  <w:style w:type="character" w:customStyle="1" w:styleId="Calibri1">
    <w:name w:val="Колонтитул + Calibri1"/>
    <w:basedOn w:val="a1"/>
    <w:uiPriority w:val="99"/>
    <w:rsid w:val="0064411D"/>
    <w:rPr>
      <w:rFonts w:ascii="Calibri" w:hAnsi="Calibri" w:cs="Calibri"/>
      <w:spacing w:val="0"/>
      <w:sz w:val="20"/>
      <w:szCs w:val="20"/>
      <w:shd w:val="clear" w:color="auto" w:fill="FFFFFF"/>
    </w:rPr>
  </w:style>
  <w:style w:type="character" w:customStyle="1" w:styleId="10pt2">
    <w:name w:val="Основной текст + 10 pt2"/>
    <w:uiPriority w:val="99"/>
    <w:rsid w:val="0064411D"/>
    <w:rPr>
      <w:rFonts w:ascii="Calibri" w:hAnsi="Calibri" w:cs="Calibri"/>
      <w:spacing w:val="0"/>
      <w:sz w:val="20"/>
      <w:szCs w:val="20"/>
    </w:rPr>
  </w:style>
  <w:style w:type="character" w:customStyle="1" w:styleId="10pt1">
    <w:name w:val="Основной текст + 10 pt1"/>
    <w:aliases w:val="Полужирный1"/>
    <w:uiPriority w:val="99"/>
    <w:rsid w:val="0064411D"/>
    <w:rPr>
      <w:rFonts w:ascii="Calibri" w:hAnsi="Calibri" w:cs="Calibri"/>
      <w:b/>
      <w:bCs/>
      <w:spacing w:val="0"/>
      <w:sz w:val="20"/>
      <w:szCs w:val="20"/>
    </w:rPr>
  </w:style>
  <w:style w:type="character" w:customStyle="1" w:styleId="310pt3">
    <w:name w:val="Основной текст (3) + 10 pt3"/>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310pt2">
    <w:name w:val="Основной текст (3) + 10 pt2"/>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33">
    <w:name w:val="Подпись к картинке (3)_"/>
    <w:basedOn w:val="DefaultParagraphFont"/>
    <w:link w:val="34"/>
    <w:uiPriority w:val="99"/>
    <w:locked/>
    <w:rsid w:val="0064411D"/>
    <w:rPr>
      <w:rFonts w:ascii="Book Antiqua" w:hAnsi="Book Antiqua" w:cs="Book Antiqua"/>
      <w:sz w:val="9"/>
      <w:szCs w:val="9"/>
      <w:shd w:val="clear" w:color="auto" w:fill="FFFFFF"/>
      <w:lang w:val="en-GB" w:eastAsia="en-GB"/>
    </w:rPr>
  </w:style>
  <w:style w:type="character" w:customStyle="1" w:styleId="1">
    <w:name w:val="Заголовок №1_"/>
    <w:basedOn w:val="DefaultParagraphFont"/>
    <w:link w:val="15"/>
    <w:uiPriority w:val="99"/>
    <w:locked/>
    <w:rsid w:val="0064411D"/>
    <w:rPr>
      <w:rFonts w:ascii="Calibri" w:hAnsi="Calibri" w:cs="Calibri"/>
      <w:spacing w:val="-10"/>
      <w:sz w:val="34"/>
      <w:szCs w:val="34"/>
      <w:shd w:val="clear" w:color="auto" w:fill="FFFFFF"/>
    </w:rPr>
  </w:style>
  <w:style w:type="character" w:customStyle="1" w:styleId="6pt">
    <w:name w:val="Основной текст + 6 pt"/>
    <w:uiPriority w:val="99"/>
    <w:rsid w:val="0064411D"/>
    <w:rPr>
      <w:rFonts w:ascii="Calibri" w:hAnsi="Calibri" w:cs="Calibri"/>
      <w:spacing w:val="0"/>
      <w:sz w:val="12"/>
      <w:szCs w:val="12"/>
    </w:rPr>
  </w:style>
  <w:style w:type="character" w:customStyle="1" w:styleId="310pt1">
    <w:name w:val="Основной текст (3) + 10 pt1"/>
    <w:basedOn w:val="30"/>
    <w:uiPriority w:val="99"/>
    <w:rsid w:val="0064411D"/>
    <w:rPr>
      <w:rFonts w:ascii="Calibri" w:eastAsia="Arial Unicode MS" w:hAnsi="Calibri" w:cs="Calibri"/>
      <w:b/>
      <w:bCs/>
      <w:sz w:val="20"/>
      <w:szCs w:val="20"/>
      <w:shd w:val="clear" w:color="auto" w:fill="FFFFFF"/>
      <w:lang w:val="en-GB" w:eastAsia="en-GB"/>
    </w:rPr>
  </w:style>
  <w:style w:type="character" w:customStyle="1" w:styleId="a3">
    <w:name w:val="Основной текст + Полужирный"/>
    <w:aliases w:val="Курсив"/>
    <w:uiPriority w:val="99"/>
    <w:rsid w:val="0064411D"/>
    <w:rPr>
      <w:rFonts w:ascii="Calibri" w:hAnsi="Calibri" w:cs="Calibri"/>
      <w:b/>
      <w:bCs/>
      <w:i/>
      <w:iCs/>
      <w:spacing w:val="0"/>
      <w:sz w:val="19"/>
      <w:szCs w:val="19"/>
    </w:rPr>
  </w:style>
  <w:style w:type="character" w:customStyle="1" w:styleId="21">
    <w:name w:val="Основной текст (21)_"/>
    <w:basedOn w:val="DefaultParagraphFont"/>
    <w:link w:val="210"/>
    <w:uiPriority w:val="99"/>
    <w:locked/>
    <w:rsid w:val="0064411D"/>
    <w:rPr>
      <w:rFonts w:ascii="Calibri" w:hAnsi="Calibri" w:cs="Calibri"/>
      <w:noProof/>
      <w:sz w:val="18"/>
      <w:szCs w:val="18"/>
      <w:shd w:val="clear" w:color="auto" w:fill="FFFFFF"/>
    </w:rPr>
  </w:style>
  <w:style w:type="character" w:customStyle="1" w:styleId="23">
    <w:name w:val="Заголовок №2_"/>
    <w:basedOn w:val="DefaultParagraphFont"/>
    <w:link w:val="24"/>
    <w:uiPriority w:val="99"/>
    <w:locked/>
    <w:rsid w:val="0064411D"/>
    <w:rPr>
      <w:rFonts w:ascii="Calibri" w:hAnsi="Calibri" w:cs="Calibri"/>
      <w:b/>
      <w:bCs/>
      <w:sz w:val="26"/>
      <w:szCs w:val="26"/>
      <w:shd w:val="clear" w:color="auto" w:fill="FFFFFF"/>
    </w:rPr>
  </w:style>
  <w:style w:type="character" w:customStyle="1" w:styleId="213">
    <w:name w:val="Заголовок №2 + 13"/>
    <w:aliases w:val="5 pt,Не полужирный1"/>
    <w:basedOn w:val="23"/>
    <w:uiPriority w:val="99"/>
    <w:rsid w:val="0064411D"/>
    <w:rPr>
      <w:rFonts w:ascii="Calibri" w:hAnsi="Calibri" w:cs="Calibri"/>
      <w:b w:val="0"/>
      <w:bCs w:val="0"/>
      <w:sz w:val="27"/>
      <w:szCs w:val="27"/>
      <w:shd w:val="clear" w:color="auto" w:fill="FFFFFF"/>
    </w:rPr>
  </w:style>
  <w:style w:type="paragraph" w:customStyle="1" w:styleId="a0">
    <w:name w:val="Подпись к картинке"/>
    <w:basedOn w:val="Normal"/>
    <w:link w:val="a"/>
    <w:uiPriority w:val="99"/>
    <w:rsid w:val="0064411D"/>
    <w:pPr>
      <w:shd w:val="clear" w:color="auto" w:fill="FFFFFF"/>
      <w:spacing w:line="240" w:lineRule="atLeast"/>
    </w:pPr>
    <w:rPr>
      <w:rFonts w:ascii="Calibri" w:eastAsiaTheme="minorEastAsia" w:hAnsi="Calibri" w:cs="Calibri"/>
      <w:color w:val="auto"/>
      <w:sz w:val="19"/>
      <w:szCs w:val="19"/>
    </w:rPr>
  </w:style>
  <w:style w:type="paragraph" w:customStyle="1" w:styleId="20">
    <w:name w:val="Основной текст (2)"/>
    <w:basedOn w:val="Normal"/>
    <w:link w:val="2"/>
    <w:uiPriority w:val="99"/>
    <w:rsid w:val="0064411D"/>
    <w:pPr>
      <w:shd w:val="clear" w:color="auto" w:fill="FFFFFF"/>
      <w:spacing w:before="60" w:after="180" w:line="240" w:lineRule="exact"/>
      <w:ind w:firstLine="160"/>
    </w:pPr>
    <w:rPr>
      <w:rFonts w:ascii="Book Antiqua" w:eastAsiaTheme="minorEastAsia" w:hAnsi="Book Antiqua" w:cs="Book Antiqua"/>
      <w:color w:val="auto"/>
      <w:sz w:val="15"/>
      <w:szCs w:val="15"/>
    </w:rPr>
  </w:style>
  <w:style w:type="paragraph" w:customStyle="1" w:styleId="220">
    <w:name w:val="Заголовок №2 (2)"/>
    <w:basedOn w:val="Normal"/>
    <w:link w:val="22"/>
    <w:uiPriority w:val="99"/>
    <w:rsid w:val="0064411D"/>
    <w:pPr>
      <w:shd w:val="clear" w:color="auto" w:fill="FFFFFF"/>
      <w:spacing w:before="180" w:after="180" w:line="240" w:lineRule="atLeast"/>
      <w:outlineLvl w:val="1"/>
    </w:pPr>
    <w:rPr>
      <w:rFonts w:ascii="Calibri" w:eastAsiaTheme="minorEastAsia" w:hAnsi="Calibri" w:cs="Calibri"/>
      <w:color w:val="auto"/>
      <w:sz w:val="27"/>
      <w:szCs w:val="27"/>
    </w:rPr>
  </w:style>
  <w:style w:type="paragraph" w:styleId="BodyText">
    <w:name w:val="Body Text"/>
    <w:basedOn w:val="Normal"/>
    <w:link w:val="BodyTextChar1"/>
    <w:uiPriority w:val="99"/>
    <w:rsid w:val="0064411D"/>
    <w:pPr>
      <w:shd w:val="clear" w:color="auto" w:fill="FFFFFF"/>
      <w:spacing w:before="180" w:line="226" w:lineRule="exact"/>
      <w:ind w:hanging="2500"/>
    </w:pPr>
    <w:rPr>
      <w:rFonts w:ascii="Calibri" w:hAnsi="Calibri" w:cs="Calibri"/>
      <w:color w:val="auto"/>
      <w:sz w:val="19"/>
      <w:szCs w:val="19"/>
    </w:rPr>
  </w:style>
  <w:style w:type="character" w:customStyle="1" w:styleId="BodyTextChar1">
    <w:name w:val="Body Text Char1"/>
    <w:basedOn w:val="DefaultParagraphFont"/>
    <w:link w:val="BodyText"/>
    <w:uiPriority w:val="99"/>
    <w:rsid w:val="0064411D"/>
    <w:rPr>
      <w:rFonts w:ascii="Calibri" w:eastAsia="Arial Unicode MS" w:hAnsi="Calibri" w:cs="Calibri"/>
      <w:sz w:val="19"/>
      <w:szCs w:val="19"/>
      <w:shd w:val="clear" w:color="auto" w:fill="FFFFFF"/>
      <w:lang w:val="en-GB" w:eastAsia="en-GB"/>
    </w:rPr>
  </w:style>
  <w:style w:type="character" w:customStyle="1" w:styleId="BodyTextChar">
    <w:name w:val="Body Text Char"/>
    <w:basedOn w:val="DefaultParagraphFont"/>
    <w:uiPriority w:val="99"/>
    <w:semiHidden/>
    <w:rsid w:val="0064411D"/>
    <w:rPr>
      <w:rFonts w:cs="Arial Unicode MS"/>
      <w:color w:val="000000"/>
      <w:lang w:val="en-GB" w:eastAsia="en-GB"/>
    </w:rPr>
  </w:style>
  <w:style w:type="paragraph" w:customStyle="1" w:styleId="40">
    <w:name w:val="Основной текст (4)"/>
    <w:basedOn w:val="Normal"/>
    <w:link w:val="4"/>
    <w:uiPriority w:val="99"/>
    <w:rsid w:val="0064411D"/>
    <w:pPr>
      <w:shd w:val="clear" w:color="auto" w:fill="FFFFFF"/>
      <w:spacing w:line="240" w:lineRule="atLeast"/>
    </w:pPr>
    <w:rPr>
      <w:rFonts w:ascii="Calibri" w:eastAsiaTheme="minorEastAsia" w:hAnsi="Calibri" w:cs="Calibri"/>
      <w:color w:val="auto"/>
      <w:sz w:val="20"/>
      <w:szCs w:val="20"/>
    </w:rPr>
  </w:style>
  <w:style w:type="paragraph" w:customStyle="1" w:styleId="70">
    <w:name w:val="Основной текст (7)"/>
    <w:basedOn w:val="Normal"/>
    <w:link w:val="7"/>
    <w:uiPriority w:val="99"/>
    <w:rsid w:val="0064411D"/>
    <w:pPr>
      <w:shd w:val="clear" w:color="auto" w:fill="FFFFFF"/>
      <w:spacing w:line="240" w:lineRule="atLeast"/>
    </w:pPr>
    <w:rPr>
      <w:rFonts w:ascii="Book Antiqua" w:eastAsiaTheme="minorEastAsia" w:hAnsi="Book Antiqua" w:cs="Book Antiqua"/>
      <w:noProof/>
      <w:color w:val="auto"/>
      <w:sz w:val="54"/>
      <w:szCs w:val="54"/>
    </w:rPr>
  </w:style>
  <w:style w:type="paragraph" w:customStyle="1" w:styleId="50">
    <w:name w:val="Основной текст (5)"/>
    <w:basedOn w:val="Normal"/>
    <w:link w:val="5"/>
    <w:uiPriority w:val="99"/>
    <w:rsid w:val="0064411D"/>
    <w:pPr>
      <w:shd w:val="clear" w:color="auto" w:fill="FFFFFF"/>
      <w:spacing w:line="240" w:lineRule="atLeast"/>
    </w:pPr>
    <w:rPr>
      <w:rFonts w:ascii="Book Antiqua" w:eastAsiaTheme="minorEastAsia" w:hAnsi="Book Antiqua" w:cs="Book Antiqua"/>
      <w:noProof/>
      <w:color w:val="auto"/>
      <w:sz w:val="54"/>
      <w:szCs w:val="54"/>
    </w:rPr>
  </w:style>
  <w:style w:type="paragraph" w:customStyle="1" w:styleId="60">
    <w:name w:val="Основной текст (6)"/>
    <w:basedOn w:val="Normal"/>
    <w:link w:val="6"/>
    <w:uiPriority w:val="99"/>
    <w:rsid w:val="0064411D"/>
    <w:pPr>
      <w:shd w:val="clear" w:color="auto" w:fill="FFFFFF"/>
      <w:spacing w:line="240" w:lineRule="atLeast"/>
    </w:pPr>
    <w:rPr>
      <w:rFonts w:ascii="Book Antiqua" w:eastAsiaTheme="minorEastAsia" w:hAnsi="Book Antiqua" w:cs="Book Antiqua"/>
      <w:noProof/>
      <w:color w:val="auto"/>
      <w:sz w:val="52"/>
      <w:szCs w:val="52"/>
    </w:rPr>
  </w:style>
  <w:style w:type="paragraph" w:customStyle="1" w:styleId="80">
    <w:name w:val="Основной текст (8)"/>
    <w:basedOn w:val="Normal"/>
    <w:link w:val="8"/>
    <w:uiPriority w:val="99"/>
    <w:rsid w:val="0064411D"/>
    <w:pPr>
      <w:shd w:val="clear" w:color="auto" w:fill="FFFFFF"/>
      <w:spacing w:line="240" w:lineRule="atLeast"/>
    </w:pPr>
    <w:rPr>
      <w:rFonts w:ascii="Book Antiqua" w:eastAsiaTheme="minorEastAsia" w:hAnsi="Book Antiqua" w:cs="Book Antiqua"/>
      <w:noProof/>
      <w:color w:val="auto"/>
      <w:sz w:val="36"/>
      <w:szCs w:val="36"/>
    </w:rPr>
  </w:style>
  <w:style w:type="paragraph" w:customStyle="1" w:styleId="90">
    <w:name w:val="Основной текст (9)"/>
    <w:basedOn w:val="Normal"/>
    <w:link w:val="9"/>
    <w:uiPriority w:val="99"/>
    <w:rsid w:val="0064411D"/>
    <w:pPr>
      <w:shd w:val="clear" w:color="auto" w:fill="FFFFFF"/>
      <w:spacing w:line="240" w:lineRule="atLeast"/>
    </w:pPr>
    <w:rPr>
      <w:rFonts w:ascii="Book Antiqua" w:eastAsiaTheme="minorEastAsia" w:hAnsi="Book Antiqua" w:cs="Book Antiqua"/>
      <w:noProof/>
      <w:color w:val="auto"/>
      <w:sz w:val="58"/>
      <w:szCs w:val="58"/>
    </w:rPr>
  </w:style>
  <w:style w:type="paragraph" w:customStyle="1" w:styleId="100">
    <w:name w:val="Основной текст (10)"/>
    <w:basedOn w:val="Normal"/>
    <w:link w:val="10"/>
    <w:uiPriority w:val="99"/>
    <w:rsid w:val="0064411D"/>
    <w:pPr>
      <w:shd w:val="clear" w:color="auto" w:fill="FFFFFF"/>
      <w:spacing w:line="240" w:lineRule="atLeast"/>
    </w:pPr>
    <w:rPr>
      <w:rFonts w:ascii="Times New Roman" w:eastAsiaTheme="minorEastAsia" w:hAnsi="Times New Roman" w:cs="Times New Roman"/>
      <w:noProof/>
      <w:color w:val="auto"/>
      <w:sz w:val="20"/>
      <w:szCs w:val="20"/>
    </w:rPr>
  </w:style>
  <w:style w:type="paragraph" w:customStyle="1" w:styleId="a2">
    <w:name w:val="Колонтитул"/>
    <w:basedOn w:val="Normal"/>
    <w:link w:val="a1"/>
    <w:uiPriority w:val="99"/>
    <w:rsid w:val="0064411D"/>
    <w:pPr>
      <w:shd w:val="clear" w:color="auto" w:fill="FFFFFF"/>
    </w:pPr>
    <w:rPr>
      <w:rFonts w:ascii="Times New Roman" w:eastAsiaTheme="minorEastAsia" w:hAnsi="Times New Roman" w:cs="Times New Roman"/>
      <w:color w:val="auto"/>
      <w:sz w:val="20"/>
      <w:szCs w:val="20"/>
    </w:rPr>
  </w:style>
  <w:style w:type="paragraph" w:customStyle="1" w:styleId="130">
    <w:name w:val="Основной текст (13)"/>
    <w:basedOn w:val="Normal"/>
    <w:link w:val="13"/>
    <w:uiPriority w:val="99"/>
    <w:rsid w:val="0064411D"/>
    <w:pPr>
      <w:shd w:val="clear" w:color="auto" w:fill="FFFFFF"/>
      <w:spacing w:before="180" w:line="226" w:lineRule="exact"/>
      <w:jc w:val="both"/>
    </w:pPr>
    <w:rPr>
      <w:rFonts w:ascii="Calibri" w:eastAsiaTheme="minorEastAsia" w:hAnsi="Calibri" w:cs="Calibri"/>
      <w:b/>
      <w:bCs/>
      <w:color w:val="auto"/>
      <w:sz w:val="19"/>
      <w:szCs w:val="19"/>
    </w:rPr>
  </w:style>
  <w:style w:type="paragraph" w:customStyle="1" w:styleId="110">
    <w:name w:val="Основной текст (11)"/>
    <w:basedOn w:val="Normal"/>
    <w:link w:val="11"/>
    <w:uiPriority w:val="99"/>
    <w:rsid w:val="0064411D"/>
    <w:pPr>
      <w:shd w:val="clear" w:color="auto" w:fill="FFFFFF"/>
      <w:spacing w:line="240" w:lineRule="atLeast"/>
    </w:pPr>
    <w:rPr>
      <w:rFonts w:ascii="Calibri" w:eastAsiaTheme="minorEastAsia" w:hAnsi="Calibri" w:cs="Calibri"/>
      <w:noProof/>
      <w:color w:val="auto"/>
      <w:sz w:val="59"/>
      <w:szCs w:val="59"/>
    </w:rPr>
  </w:style>
  <w:style w:type="paragraph" w:customStyle="1" w:styleId="120">
    <w:name w:val="Основной текст (12)"/>
    <w:basedOn w:val="Normal"/>
    <w:link w:val="12"/>
    <w:uiPriority w:val="99"/>
    <w:rsid w:val="0064411D"/>
    <w:pPr>
      <w:shd w:val="clear" w:color="auto" w:fill="FFFFFF"/>
      <w:spacing w:line="240" w:lineRule="atLeast"/>
    </w:pPr>
    <w:rPr>
      <w:rFonts w:ascii="Calibri" w:eastAsiaTheme="minorEastAsia" w:hAnsi="Calibri" w:cs="Calibri"/>
      <w:noProof/>
      <w:color w:val="auto"/>
      <w:sz w:val="16"/>
      <w:szCs w:val="16"/>
    </w:rPr>
  </w:style>
  <w:style w:type="paragraph" w:customStyle="1" w:styleId="190">
    <w:name w:val="Основной текст (19)"/>
    <w:basedOn w:val="Normal"/>
    <w:link w:val="19"/>
    <w:uiPriority w:val="99"/>
    <w:rsid w:val="0064411D"/>
    <w:pPr>
      <w:shd w:val="clear" w:color="auto" w:fill="FFFFFF"/>
      <w:spacing w:line="240" w:lineRule="atLeast"/>
    </w:pPr>
    <w:rPr>
      <w:rFonts w:ascii="Calibri" w:eastAsiaTheme="minorEastAsia" w:hAnsi="Calibri" w:cs="Calibri"/>
      <w:color w:val="auto"/>
      <w:sz w:val="18"/>
      <w:szCs w:val="18"/>
    </w:rPr>
  </w:style>
  <w:style w:type="paragraph" w:customStyle="1" w:styleId="140">
    <w:name w:val="Основной текст (14)"/>
    <w:basedOn w:val="Normal"/>
    <w:link w:val="14"/>
    <w:uiPriority w:val="99"/>
    <w:rsid w:val="0064411D"/>
    <w:pPr>
      <w:shd w:val="clear" w:color="auto" w:fill="FFFFFF"/>
      <w:spacing w:line="240" w:lineRule="atLeast"/>
      <w:ind w:hanging="300"/>
    </w:pPr>
    <w:rPr>
      <w:rFonts w:ascii="Calibri" w:eastAsiaTheme="minorEastAsia" w:hAnsi="Calibri" w:cs="Calibri"/>
      <w:color w:val="auto"/>
      <w:spacing w:val="-10"/>
      <w:sz w:val="34"/>
      <w:szCs w:val="34"/>
    </w:rPr>
  </w:style>
  <w:style w:type="paragraph" w:customStyle="1" w:styleId="201">
    <w:name w:val="Основной текст (20)"/>
    <w:basedOn w:val="Normal"/>
    <w:link w:val="200"/>
    <w:uiPriority w:val="99"/>
    <w:rsid w:val="0064411D"/>
    <w:pPr>
      <w:shd w:val="clear" w:color="auto" w:fill="FFFFFF"/>
      <w:spacing w:line="240" w:lineRule="atLeast"/>
      <w:jc w:val="both"/>
    </w:pPr>
    <w:rPr>
      <w:rFonts w:ascii="Calibri" w:eastAsiaTheme="minorEastAsia" w:hAnsi="Calibri" w:cs="Calibri"/>
      <w:noProof/>
      <w:color w:val="auto"/>
      <w:sz w:val="22"/>
      <w:szCs w:val="22"/>
    </w:rPr>
  </w:style>
  <w:style w:type="paragraph" w:customStyle="1" w:styleId="160">
    <w:name w:val="Основной текст (16)"/>
    <w:basedOn w:val="Normal"/>
    <w:link w:val="16"/>
    <w:uiPriority w:val="99"/>
    <w:rsid w:val="0064411D"/>
    <w:pPr>
      <w:shd w:val="clear" w:color="auto" w:fill="FFFFFF"/>
      <w:spacing w:line="240" w:lineRule="atLeast"/>
      <w:jc w:val="both"/>
    </w:pPr>
    <w:rPr>
      <w:rFonts w:ascii="Calibri" w:eastAsiaTheme="minorEastAsia" w:hAnsi="Calibri" w:cs="Calibri"/>
      <w:noProof/>
      <w:color w:val="auto"/>
      <w:sz w:val="36"/>
      <w:szCs w:val="36"/>
    </w:rPr>
  </w:style>
  <w:style w:type="paragraph" w:customStyle="1" w:styleId="32">
    <w:name w:val="Заголовок №3"/>
    <w:basedOn w:val="Normal"/>
    <w:link w:val="31"/>
    <w:uiPriority w:val="99"/>
    <w:rsid w:val="0064411D"/>
    <w:pPr>
      <w:shd w:val="clear" w:color="auto" w:fill="FFFFFF"/>
      <w:spacing w:after="180" w:line="240" w:lineRule="atLeast"/>
      <w:outlineLvl w:val="2"/>
    </w:pPr>
    <w:rPr>
      <w:rFonts w:ascii="Calibri" w:eastAsiaTheme="minorEastAsia" w:hAnsi="Calibri" w:cs="Calibri"/>
      <w:b/>
      <w:bCs/>
      <w:color w:val="auto"/>
      <w:sz w:val="21"/>
      <w:szCs w:val="21"/>
    </w:rPr>
  </w:style>
  <w:style w:type="paragraph" w:customStyle="1" w:styleId="170">
    <w:name w:val="Основной текст (17)"/>
    <w:basedOn w:val="Normal"/>
    <w:link w:val="17"/>
    <w:uiPriority w:val="99"/>
    <w:rsid w:val="0064411D"/>
    <w:pPr>
      <w:shd w:val="clear" w:color="auto" w:fill="FFFFFF"/>
      <w:spacing w:line="250" w:lineRule="exact"/>
    </w:pPr>
    <w:rPr>
      <w:rFonts w:ascii="Calibri" w:eastAsiaTheme="minorEastAsia" w:hAnsi="Calibri" w:cs="Calibri"/>
      <w:noProof/>
      <w:color w:val="auto"/>
      <w:sz w:val="12"/>
      <w:szCs w:val="12"/>
    </w:rPr>
  </w:style>
  <w:style w:type="paragraph" w:customStyle="1" w:styleId="34">
    <w:name w:val="Подпись к картинке (3)"/>
    <w:basedOn w:val="Normal"/>
    <w:link w:val="33"/>
    <w:uiPriority w:val="99"/>
    <w:rsid w:val="0064411D"/>
    <w:pPr>
      <w:shd w:val="clear" w:color="auto" w:fill="FFFFFF"/>
      <w:spacing w:line="240" w:lineRule="atLeast"/>
    </w:pPr>
    <w:rPr>
      <w:rFonts w:ascii="Book Antiqua" w:eastAsiaTheme="minorEastAsia" w:hAnsi="Book Antiqua" w:cs="Book Antiqua"/>
      <w:color w:val="auto"/>
      <w:sz w:val="9"/>
      <w:szCs w:val="9"/>
    </w:rPr>
  </w:style>
  <w:style w:type="paragraph" w:customStyle="1" w:styleId="15">
    <w:name w:val="Заголовок №1"/>
    <w:basedOn w:val="Normal"/>
    <w:link w:val="1"/>
    <w:uiPriority w:val="99"/>
    <w:rsid w:val="0064411D"/>
    <w:pPr>
      <w:shd w:val="clear" w:color="auto" w:fill="FFFFFF"/>
      <w:spacing w:after="120" w:line="240" w:lineRule="atLeast"/>
      <w:outlineLvl w:val="0"/>
    </w:pPr>
    <w:rPr>
      <w:rFonts w:ascii="Calibri" w:eastAsiaTheme="minorEastAsia" w:hAnsi="Calibri" w:cs="Calibri"/>
      <w:color w:val="auto"/>
      <w:spacing w:val="-10"/>
      <w:sz w:val="34"/>
      <w:szCs w:val="34"/>
    </w:rPr>
  </w:style>
  <w:style w:type="paragraph" w:customStyle="1" w:styleId="210">
    <w:name w:val="Основной текст (21)"/>
    <w:basedOn w:val="Normal"/>
    <w:link w:val="21"/>
    <w:uiPriority w:val="99"/>
    <w:rsid w:val="0064411D"/>
    <w:pPr>
      <w:shd w:val="clear" w:color="auto" w:fill="FFFFFF"/>
      <w:spacing w:line="240" w:lineRule="atLeast"/>
    </w:pPr>
    <w:rPr>
      <w:rFonts w:ascii="Calibri" w:eastAsiaTheme="minorEastAsia" w:hAnsi="Calibri" w:cs="Calibri"/>
      <w:noProof/>
      <w:color w:val="auto"/>
      <w:sz w:val="18"/>
      <w:szCs w:val="18"/>
    </w:rPr>
  </w:style>
  <w:style w:type="paragraph" w:customStyle="1" w:styleId="24">
    <w:name w:val="Заголовок №2"/>
    <w:basedOn w:val="Normal"/>
    <w:link w:val="23"/>
    <w:uiPriority w:val="99"/>
    <w:rsid w:val="0064411D"/>
    <w:pPr>
      <w:shd w:val="clear" w:color="auto" w:fill="FFFFFF"/>
      <w:spacing w:before="240" w:line="322" w:lineRule="exact"/>
      <w:outlineLvl w:val="1"/>
    </w:pPr>
    <w:rPr>
      <w:rFonts w:ascii="Calibri" w:eastAsiaTheme="minorEastAsia" w:hAnsi="Calibri" w:cs="Calibri"/>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orodkina@mail.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jpeg"/><Relationship Id="rId10" Type="http://schemas.openxmlformats.org/officeDocument/2006/relationships/hyperlink" Target="mailto:SPugachev.ECHR@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5440</Words>
  <Characters>31012</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GAUTHIER - ITC TRADUCTIONS</dc:creator>
  <cp:keywords/>
  <dc:description/>
  <cp:lastModifiedBy>Natalia D</cp:lastModifiedBy>
  <cp:revision>2</cp:revision>
  <dcterms:created xsi:type="dcterms:W3CDTF">2016-06-03T14:07:00Z</dcterms:created>
  <dcterms:modified xsi:type="dcterms:W3CDTF">2016-06-03T14:07:00Z</dcterms:modified>
</cp:coreProperties>
</file>